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E4455">
      <w:pPr>
        <w:pStyle w:val="15"/>
        <w:keepNext w:val="0"/>
        <w:keepLines w:val="0"/>
        <w:widowControl/>
        <w:suppressLineNumbers w:val="0"/>
        <w:suppressAutoHyphens/>
        <w:spacing w:before="0" w:beforeAutospacing="0" w:after="0" w:afterAutospacing="0" w:line="580" w:lineRule="exact"/>
        <w:ind w:left="0" w:right="0" w:firstLine="0"/>
        <w:jc w:val="center"/>
        <w:rPr>
          <w:rFonts w:hint="eastAsia" w:ascii="方正小标宋简体" w:eastAsia="方正小标宋简体" w:cs="方正小标宋简体"/>
          <w:sz w:val="44"/>
          <w:szCs w:val="44"/>
          <w:lang w:bidi="ar-SA"/>
        </w:rPr>
      </w:pPr>
    </w:p>
    <w:p w14:paraId="51A23E5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eastAsia="黑体" w:cs="黑体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eastAsia="黑体" w:cs="黑体"/>
          <w:sz w:val="32"/>
          <w:szCs w:val="32"/>
          <w:lang w:val="en-US" w:eastAsia="zh-CN" w:bidi="ar-SA"/>
        </w:rPr>
        <w:t>附件</w:t>
      </w:r>
    </w:p>
    <w:p w14:paraId="0AE1107C"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eastAsia="方正小标宋简体" w:cs="方正小标宋简体"/>
          <w:b w:val="0"/>
          <w:bCs/>
          <w:color w:val="000000"/>
          <w:kern w:val="0"/>
          <w:sz w:val="44"/>
          <w:szCs w:val="44"/>
          <w:u w:val="none"/>
          <w:lang w:val="en-US" w:eastAsia="zh-CN" w:bidi="ar"/>
        </w:rPr>
        <w:t>2024年广东省重要湿地拟发布名录</w:t>
      </w:r>
    </w:p>
    <w:tbl>
      <w:tblPr>
        <w:tblStyle w:val="17"/>
        <w:tblW w:w="15082" w:type="dxa"/>
        <w:tblInd w:w="-5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868"/>
        <w:gridCol w:w="955"/>
        <w:gridCol w:w="2294"/>
        <w:gridCol w:w="3133"/>
        <w:gridCol w:w="1009"/>
        <w:gridCol w:w="1132"/>
        <w:gridCol w:w="1118"/>
        <w:gridCol w:w="1678"/>
        <w:gridCol w:w="1336"/>
      </w:tblGrid>
      <w:tr w14:paraId="3064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tblHeader/>
        </w:trPr>
        <w:tc>
          <w:tcPr>
            <w:tcW w:w="559" w:type="dxa"/>
            <w:vAlign w:val="center"/>
          </w:tcPr>
          <w:p w14:paraId="08C37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868" w:type="dxa"/>
            <w:vAlign w:val="center"/>
          </w:tcPr>
          <w:p w14:paraId="68DB2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湿地名称</w:t>
            </w:r>
          </w:p>
        </w:tc>
        <w:tc>
          <w:tcPr>
            <w:tcW w:w="955" w:type="dxa"/>
            <w:vAlign w:val="center"/>
          </w:tcPr>
          <w:p w14:paraId="11DBA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行政</w:t>
            </w:r>
          </w:p>
          <w:p w14:paraId="43237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区域</w:t>
            </w:r>
          </w:p>
        </w:tc>
        <w:tc>
          <w:tcPr>
            <w:tcW w:w="2294" w:type="dxa"/>
            <w:vAlign w:val="center"/>
          </w:tcPr>
          <w:p w14:paraId="0970C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地理坐标</w:t>
            </w:r>
          </w:p>
        </w:tc>
        <w:tc>
          <w:tcPr>
            <w:tcW w:w="3133" w:type="dxa"/>
            <w:vAlign w:val="center"/>
          </w:tcPr>
          <w:p w14:paraId="56809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四至范围</w:t>
            </w:r>
          </w:p>
        </w:tc>
        <w:tc>
          <w:tcPr>
            <w:tcW w:w="1009" w:type="dxa"/>
            <w:vAlign w:val="center"/>
          </w:tcPr>
          <w:p w14:paraId="6FAB8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总面积</w:t>
            </w:r>
          </w:p>
          <w:p w14:paraId="2247A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(公顷)</w:t>
            </w:r>
          </w:p>
        </w:tc>
        <w:tc>
          <w:tcPr>
            <w:tcW w:w="1132" w:type="dxa"/>
            <w:vAlign w:val="center"/>
          </w:tcPr>
          <w:p w14:paraId="5E4BE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湿地面积</w:t>
            </w:r>
          </w:p>
          <w:p w14:paraId="2B0D5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(公顷)</w:t>
            </w:r>
          </w:p>
        </w:tc>
        <w:tc>
          <w:tcPr>
            <w:tcW w:w="1118" w:type="dxa"/>
            <w:vAlign w:val="center"/>
          </w:tcPr>
          <w:p w14:paraId="48A8E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湿地类型</w:t>
            </w:r>
          </w:p>
        </w:tc>
        <w:tc>
          <w:tcPr>
            <w:tcW w:w="1678" w:type="dxa"/>
            <w:vAlign w:val="center"/>
          </w:tcPr>
          <w:p w14:paraId="1F7DF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主要保护对象</w:t>
            </w:r>
          </w:p>
        </w:tc>
        <w:tc>
          <w:tcPr>
            <w:tcW w:w="1336" w:type="dxa"/>
            <w:vAlign w:val="center"/>
          </w:tcPr>
          <w:p w14:paraId="6BF17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责任主体</w:t>
            </w:r>
          </w:p>
        </w:tc>
      </w:tr>
      <w:tr w14:paraId="44F37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" w:type="dxa"/>
            <w:vAlign w:val="center"/>
          </w:tcPr>
          <w:p w14:paraId="2B569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68" w:type="dxa"/>
            <w:vAlign w:val="center"/>
          </w:tcPr>
          <w:p w14:paraId="6B93E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</w:rPr>
              <w:t>广东广州荔湖省重要湿地</w:t>
            </w:r>
          </w:p>
        </w:tc>
        <w:tc>
          <w:tcPr>
            <w:tcW w:w="955" w:type="dxa"/>
            <w:vAlign w:val="center"/>
          </w:tcPr>
          <w:p w14:paraId="44123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  <w:t>广州市增城区</w:t>
            </w:r>
          </w:p>
        </w:tc>
        <w:tc>
          <w:tcPr>
            <w:tcW w:w="2294" w:type="dxa"/>
            <w:vAlign w:val="center"/>
          </w:tcPr>
          <w:p w14:paraId="26BED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  <w:t>东经113º47'50"～113º50'33"</w:t>
            </w:r>
          </w:p>
          <w:p w14:paraId="70D9F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  <w:t>北纬23º14'7" ～23º16'25"</w:t>
            </w:r>
          </w:p>
        </w:tc>
        <w:tc>
          <w:tcPr>
            <w:tcW w:w="3133" w:type="dxa"/>
            <w:vAlign w:val="center"/>
          </w:tcPr>
          <w:p w14:paraId="46E9D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  <w:t>位于广州市增城区荔湖街，东至增江东岸水岸线，南至增江河初溪上游和荔湖水岸线，西至荔湖大道北侧，北至增城大道。</w:t>
            </w:r>
          </w:p>
        </w:tc>
        <w:tc>
          <w:tcPr>
            <w:tcW w:w="1009" w:type="dxa"/>
            <w:vAlign w:val="center"/>
          </w:tcPr>
          <w:p w14:paraId="07724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  <w:t>362.04</w:t>
            </w:r>
          </w:p>
        </w:tc>
        <w:tc>
          <w:tcPr>
            <w:tcW w:w="1132" w:type="dxa"/>
            <w:vAlign w:val="center"/>
          </w:tcPr>
          <w:p w14:paraId="354D0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  <w:t>362.04</w:t>
            </w:r>
          </w:p>
        </w:tc>
        <w:tc>
          <w:tcPr>
            <w:tcW w:w="1118" w:type="dxa"/>
            <w:vAlign w:val="center"/>
          </w:tcPr>
          <w:p w14:paraId="349AA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  <w:t>河流水面</w:t>
            </w:r>
          </w:p>
          <w:p w14:paraId="6E32C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  <w:t>坑塘水面</w:t>
            </w:r>
          </w:p>
          <w:p w14:paraId="12FF0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  <w:t>沟渠</w:t>
            </w:r>
          </w:p>
        </w:tc>
        <w:tc>
          <w:tcPr>
            <w:tcW w:w="1678" w:type="dxa"/>
            <w:vAlign w:val="center"/>
          </w:tcPr>
          <w:p w14:paraId="02D24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  <w:t>湿地生态系统、野生动植物等</w:t>
            </w:r>
          </w:p>
        </w:tc>
        <w:tc>
          <w:tcPr>
            <w:tcW w:w="1336" w:type="dxa"/>
            <w:vAlign w:val="center"/>
          </w:tcPr>
          <w:p w14:paraId="43BA9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  <w:t>增城区</w:t>
            </w:r>
          </w:p>
          <w:p w14:paraId="111B2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  <w:t>人民政府</w:t>
            </w:r>
          </w:p>
        </w:tc>
      </w:tr>
      <w:tr w14:paraId="54676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center"/>
          </w:tcPr>
          <w:p w14:paraId="6D785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1868" w:type="dxa"/>
            <w:vAlign w:val="center"/>
          </w:tcPr>
          <w:p w14:paraId="32BC4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广东广州海鸥岛红树林省重要湿地</w:t>
            </w:r>
          </w:p>
        </w:tc>
        <w:tc>
          <w:tcPr>
            <w:tcW w:w="955" w:type="dxa"/>
            <w:vAlign w:val="center"/>
          </w:tcPr>
          <w:p w14:paraId="3FD4E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广州市番禺区</w:t>
            </w:r>
          </w:p>
        </w:tc>
        <w:tc>
          <w:tcPr>
            <w:tcW w:w="2294" w:type="dxa"/>
            <w:vAlign w:val="center"/>
          </w:tcPr>
          <w:p w14:paraId="595B9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东经113°32′29″～113°33′10″</w:t>
            </w:r>
          </w:p>
          <w:p w14:paraId="5DD55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北纬22°53′56″～22°55′40″</w:t>
            </w:r>
          </w:p>
        </w:tc>
        <w:tc>
          <w:tcPr>
            <w:tcW w:w="3133" w:type="dxa"/>
            <w:vAlign w:val="center"/>
          </w:tcPr>
          <w:p w14:paraId="65614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位于广州市番禺区，东至狮子洋，西至海鸥岛岸边堤坝，南至江鸥尾涌、北至江兴涌。</w:t>
            </w:r>
          </w:p>
        </w:tc>
        <w:tc>
          <w:tcPr>
            <w:tcW w:w="1009" w:type="dxa"/>
            <w:vAlign w:val="center"/>
          </w:tcPr>
          <w:p w14:paraId="2753B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19.44</w:t>
            </w:r>
          </w:p>
        </w:tc>
        <w:tc>
          <w:tcPr>
            <w:tcW w:w="1132" w:type="dxa"/>
            <w:vAlign w:val="center"/>
          </w:tcPr>
          <w:p w14:paraId="1CF57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19.44</w:t>
            </w:r>
          </w:p>
        </w:tc>
        <w:tc>
          <w:tcPr>
            <w:tcW w:w="1118" w:type="dxa"/>
            <w:vAlign w:val="center"/>
          </w:tcPr>
          <w:p w14:paraId="1C692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红树林地</w:t>
            </w:r>
          </w:p>
        </w:tc>
        <w:tc>
          <w:tcPr>
            <w:tcW w:w="1678" w:type="dxa"/>
            <w:vAlign w:val="center"/>
          </w:tcPr>
          <w:p w14:paraId="04EDA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滨海红树林</w:t>
            </w:r>
            <w:r>
              <w:rPr>
                <w:rFonts w:hint="eastAsia" w:ascii="宋体" w:hAnsi="宋体" w:eastAsia="宋体" w:cs="宋体"/>
              </w:rPr>
              <w:t>，鸟类及其栖息地</w:t>
            </w:r>
          </w:p>
        </w:tc>
        <w:tc>
          <w:tcPr>
            <w:tcW w:w="1336" w:type="dxa"/>
            <w:vAlign w:val="center"/>
          </w:tcPr>
          <w:p w14:paraId="0EE15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番禺区</w:t>
            </w:r>
          </w:p>
          <w:p w14:paraId="258BF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人民政府</w:t>
            </w:r>
          </w:p>
        </w:tc>
      </w:tr>
    </w:tbl>
    <w:p w14:paraId="5DBC7F18">
      <w:pPr>
        <w:spacing w:line="580" w:lineRule="exact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531" w:right="2098" w:bottom="1361" w:left="1587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iberation Sans">
    <w:altName w:val="Segoe Print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C6E1D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3F959F"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AgVv8IBAACNAwAADgAAAGRycy9lMm9Eb2MueG1srVPNjtMwEL4j8Q6W&#10;79TZIq2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X1L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PAIFb/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3F959F"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"/>
  <w:drawingGridVerticalSpacing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9D189B7"/>
    <w:rsid w:val="1BEB4935"/>
    <w:rsid w:val="1E7FF339"/>
    <w:rsid w:val="1E9F0657"/>
    <w:rsid w:val="36BF0F1D"/>
    <w:rsid w:val="36F72249"/>
    <w:rsid w:val="38DB48D8"/>
    <w:rsid w:val="3A7D4C56"/>
    <w:rsid w:val="3AFBE67E"/>
    <w:rsid w:val="3CBF4F32"/>
    <w:rsid w:val="3FF50833"/>
    <w:rsid w:val="49D37015"/>
    <w:rsid w:val="4BE609B4"/>
    <w:rsid w:val="4F261F29"/>
    <w:rsid w:val="53BB66F2"/>
    <w:rsid w:val="5758B920"/>
    <w:rsid w:val="5AFFF469"/>
    <w:rsid w:val="5B7253C0"/>
    <w:rsid w:val="5DD94D15"/>
    <w:rsid w:val="5DDFE4DD"/>
    <w:rsid w:val="5DFFA0E3"/>
    <w:rsid w:val="5FEF480C"/>
    <w:rsid w:val="5FFB3CFD"/>
    <w:rsid w:val="63FFAB8E"/>
    <w:rsid w:val="6AFF4B47"/>
    <w:rsid w:val="6DFB9189"/>
    <w:rsid w:val="6FFBF979"/>
    <w:rsid w:val="723FE7D5"/>
    <w:rsid w:val="746663D4"/>
    <w:rsid w:val="75FD51FC"/>
    <w:rsid w:val="767E3814"/>
    <w:rsid w:val="76BF45A2"/>
    <w:rsid w:val="779DF275"/>
    <w:rsid w:val="795F9FA7"/>
    <w:rsid w:val="7ACF5EE7"/>
    <w:rsid w:val="7B7D796D"/>
    <w:rsid w:val="7B7FD871"/>
    <w:rsid w:val="7BD98BDC"/>
    <w:rsid w:val="7BDF5C1E"/>
    <w:rsid w:val="7BEC3D8B"/>
    <w:rsid w:val="7D977FDD"/>
    <w:rsid w:val="7E750860"/>
    <w:rsid w:val="7E77370E"/>
    <w:rsid w:val="7EBE0ECE"/>
    <w:rsid w:val="7EDF57B4"/>
    <w:rsid w:val="7EFA38D1"/>
    <w:rsid w:val="7EFDD7E1"/>
    <w:rsid w:val="7EFF8F49"/>
    <w:rsid w:val="7FCF0365"/>
    <w:rsid w:val="7FCFD600"/>
    <w:rsid w:val="7FEE2AB5"/>
    <w:rsid w:val="7FF93EB8"/>
    <w:rsid w:val="7FFBEB0F"/>
    <w:rsid w:val="7FFC5282"/>
    <w:rsid w:val="7FFE64E6"/>
    <w:rsid w:val="7FFF4989"/>
    <w:rsid w:val="9FBFDC44"/>
    <w:rsid w:val="AB7EEC1C"/>
    <w:rsid w:val="AFF436C0"/>
    <w:rsid w:val="B2FEE5A1"/>
    <w:rsid w:val="BB7F8D1F"/>
    <w:rsid w:val="BCDB8B95"/>
    <w:rsid w:val="BF5F584A"/>
    <w:rsid w:val="BF6E93D5"/>
    <w:rsid w:val="BF772831"/>
    <w:rsid w:val="BFFEA513"/>
    <w:rsid w:val="C789D2DB"/>
    <w:rsid w:val="CCF761D8"/>
    <w:rsid w:val="CE9B9258"/>
    <w:rsid w:val="CEF7C6CC"/>
    <w:rsid w:val="CFF197C2"/>
    <w:rsid w:val="D3EDAAF8"/>
    <w:rsid w:val="D66D4D29"/>
    <w:rsid w:val="DB7DD910"/>
    <w:rsid w:val="DDFBE582"/>
    <w:rsid w:val="DDFDD18D"/>
    <w:rsid w:val="DEF974A9"/>
    <w:rsid w:val="DF7FC4F5"/>
    <w:rsid w:val="DFD36512"/>
    <w:rsid w:val="DFFF836F"/>
    <w:rsid w:val="DFFF8B5B"/>
    <w:rsid w:val="E1D4F14E"/>
    <w:rsid w:val="E23DCECD"/>
    <w:rsid w:val="E7FFACCD"/>
    <w:rsid w:val="EBEAD5FB"/>
    <w:rsid w:val="EBFF3035"/>
    <w:rsid w:val="EFF8B457"/>
    <w:rsid w:val="EFFF70A9"/>
    <w:rsid w:val="F779BC1F"/>
    <w:rsid w:val="F7E0F146"/>
    <w:rsid w:val="F7FDC1F8"/>
    <w:rsid w:val="F7FF1BDC"/>
    <w:rsid w:val="F9ED4DCE"/>
    <w:rsid w:val="FCD7F787"/>
    <w:rsid w:val="FD5F7321"/>
    <w:rsid w:val="FDFEA75B"/>
    <w:rsid w:val="FE9F9CAC"/>
    <w:rsid w:val="FEBF9A5F"/>
    <w:rsid w:val="FEC77665"/>
    <w:rsid w:val="FEE3756B"/>
    <w:rsid w:val="FEE723E5"/>
    <w:rsid w:val="FEFD2A86"/>
    <w:rsid w:val="FEFF2EC5"/>
    <w:rsid w:val="FF7DAD36"/>
    <w:rsid w:val="FF9B9943"/>
    <w:rsid w:val="FF9F5812"/>
    <w:rsid w:val="FFAF3BDD"/>
    <w:rsid w:val="FFBEAB24"/>
    <w:rsid w:val="FFDB02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uppressAutoHyphen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uppressAutoHyphen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ascii="宋体" w:eastAsia="宋体" w:cs="Times New Roman"/>
      <w:b/>
      <w:kern w:val="0"/>
      <w:sz w:val="27"/>
      <w:szCs w:val="27"/>
      <w:lang w:bidi="ar-SA"/>
    </w:rPr>
  </w:style>
  <w:style w:type="character" w:default="1" w:styleId="18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toc 5"/>
    <w:basedOn w:val="1"/>
    <w:next w:val="1"/>
    <w:qFormat/>
    <w:uiPriority w:val="0"/>
    <w:pPr>
      <w:ind w:left="1680"/>
    </w:pPr>
  </w:style>
  <w:style w:type="paragraph" w:styleId="8">
    <w:name w:val="toc 3"/>
    <w:basedOn w:val="1"/>
    <w:next w:val="1"/>
    <w:qFormat/>
    <w:uiPriority w:val="0"/>
    <w:pPr>
      <w:ind w:left="84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24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toc 4"/>
    <w:basedOn w:val="1"/>
    <w:next w:val="1"/>
    <w:qFormat/>
    <w:uiPriority w:val="0"/>
    <w:pPr>
      <w:ind w:left="1260"/>
    </w:pPr>
  </w:style>
  <w:style w:type="paragraph" w:styleId="13">
    <w:name w:val="List"/>
    <w:basedOn w:val="6"/>
    <w:qFormat/>
    <w:uiPriority w:val="0"/>
  </w:style>
  <w:style w:type="paragraph" w:styleId="14">
    <w:name w:val="toc 2"/>
    <w:basedOn w:val="1"/>
    <w:next w:val="1"/>
    <w:qFormat/>
    <w:uiPriority w:val="0"/>
    <w:pPr>
      <w:ind w:left="420"/>
    </w:p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默认段落字体1"/>
    <w:qFormat/>
    <w:uiPriority w:val="0"/>
  </w:style>
  <w:style w:type="paragraph" w:customStyle="1" w:styleId="20">
    <w:name w:val="Heading"/>
    <w:basedOn w:val="1"/>
    <w:next w:val="6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21">
    <w:name w:val="Index"/>
    <w:basedOn w:val="1"/>
    <w:qFormat/>
    <w:uiPriority w:val="0"/>
    <w:pPr>
      <w:widowControl w:val="0"/>
      <w:suppressLineNumbers/>
      <w:suppressAutoHyphens/>
    </w:pPr>
  </w:style>
  <w:style w:type="character" w:customStyle="1" w:styleId="22">
    <w:name w:val="10"/>
    <w:basedOn w:val="18"/>
    <w:qFormat/>
    <w:uiPriority w:val="0"/>
    <w:rPr>
      <w:rFonts w:ascii="Times New Roman" w:hAnsi="Times New Roman" w:eastAsia="宋体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526</Words>
  <Characters>654</Characters>
  <Lines>0</Lines>
  <Paragraphs>0</Paragraphs>
  <TotalTime>23</TotalTime>
  <ScaleCrop>false</ScaleCrop>
  <LinksUpToDate>false</LinksUpToDate>
  <CharactersWithSpaces>655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2018-12-02T01:47:00Z</dcterms:created>
  <dc:creator>zjj</dc:creator>
  <cp:lastModifiedBy>陈国津</cp:lastModifiedBy>
  <cp:lastPrinted>2023-11-20T10:09:00Z</cp:lastPrinted>
  <dcterms:modified xsi:type="dcterms:W3CDTF">2024-12-11T09:32:30Z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E56CE0001284062FE05A59670A9C3B37</vt:lpwstr>
  </property>
  <property fmtid="{D5CDD505-2E9C-101B-9397-08002B2CF9AE}" pid="3" name="KSOProductBuildVer">
    <vt:lpwstr>2052-12.1.0.19302</vt:lpwstr>
  </property>
</Properties>
</file>