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Pr>
        <w:jc w:val="center"/>
        <w:rPr>
          <w:rFonts w:ascii="楷体" w:hAnsi="楷体" w:eastAsia="楷体"/>
          <w:sz w:val="72"/>
          <w:szCs w:val="72"/>
        </w:rPr>
      </w:pPr>
      <w:r>
        <w:rPr>
          <w:rFonts w:ascii="楷体" w:hAnsi="楷体" w:eastAsia="楷体"/>
          <w:sz w:val="72"/>
          <w:szCs w:val="72"/>
        </w:rPr>
        <w:t>广州市野生植物保护规划</w:t>
      </w:r>
    </w:p>
    <w:p>
      <w:pPr>
        <w:jc w:val="center"/>
        <w:rPr>
          <w:sz w:val="48"/>
          <w:szCs w:val="48"/>
        </w:rPr>
      </w:pPr>
      <w:r>
        <w:rPr>
          <w:sz w:val="48"/>
          <w:szCs w:val="48"/>
        </w:rPr>
        <w:t>（2025–2035年）</w:t>
      </w:r>
    </w:p>
    <w:p>
      <w:pPr>
        <w:jc w:val="center"/>
        <w:rPr>
          <w:sz w:val="48"/>
          <w:szCs w:val="48"/>
        </w:rPr>
      </w:pPr>
      <w:r>
        <w:rPr>
          <w:sz w:val="48"/>
          <w:szCs w:val="48"/>
        </w:rPr>
        <w:t>（</w:t>
      </w:r>
      <w:bookmarkStart w:id="122" w:name="_GoBack"/>
      <w:bookmarkEnd w:id="122"/>
      <w:r>
        <w:rPr>
          <w:rFonts w:hint="eastAsia"/>
          <w:sz w:val="48"/>
          <w:szCs w:val="48"/>
          <w:lang w:eastAsia="zh-CN"/>
        </w:rPr>
        <w:t>征求意见</w:t>
      </w:r>
      <w:r>
        <w:rPr>
          <w:sz w:val="48"/>
          <w:szCs w:val="48"/>
        </w:rPr>
        <w:t>稿）</w:t>
      </w:r>
    </w:p>
    <w:p>
      <w:pPr>
        <w:rPr>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rPr>
          <w:sz w:val="32"/>
          <w:szCs w:val="32"/>
        </w:rPr>
        <w:sectPr>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color w:val="auto"/>
          <w:kern w:val="2"/>
          <w:sz w:val="21"/>
          <w:szCs w:val="22"/>
          <w:lang w:val="zh-CN"/>
        </w:rPr>
        <w:id w:val="1773824764"/>
        <w:docPartObj>
          <w:docPartGallery w:val="Table of Contents"/>
          <w:docPartUnique/>
        </w:docPartObj>
      </w:sdtPr>
      <w:sdtEndPr>
        <w:rPr>
          <w:rFonts w:ascii="Times New Roman" w:hAnsi="Times New Roman" w:eastAsia="仿宋_GB2312" w:cs="Times New Roman"/>
          <w:b/>
          <w:bCs/>
          <w:color w:val="auto"/>
          <w:kern w:val="2"/>
          <w:sz w:val="24"/>
          <w:szCs w:val="24"/>
          <w:lang w:val="zh-CN"/>
        </w:rPr>
      </w:sdtEndPr>
      <w:sdtContent>
        <w:p>
          <w:pPr>
            <w:pStyle w:val="58"/>
            <w:jc w:val="center"/>
          </w:pPr>
          <w:r>
            <w:rPr>
              <w:lang w:val="zh-CN"/>
            </w:rPr>
            <w:t>目录</w:t>
          </w:r>
        </w:p>
        <w:p>
          <w:pPr>
            <w:pStyle w:val="22"/>
            <w:tabs>
              <w:tab w:val="right" w:leader="dot" w:pos="8296"/>
            </w:tabs>
            <w:rPr>
              <w:rFonts w:asciiTheme="minorHAnsi" w:hAnsiTheme="minorHAnsi" w:eastAsiaTheme="minorEastAsia" w:cstheme="minorBidi"/>
              <w:sz w:val="21"/>
              <w:szCs w:val="22"/>
            </w:rPr>
          </w:pPr>
          <w:r>
            <w:fldChar w:fldCharType="begin"/>
          </w:r>
          <w:r>
            <w:instrText xml:space="preserve"> TOC \o "1-4" \h \z \u </w:instrText>
          </w:r>
          <w:r>
            <w:fldChar w:fldCharType="separate"/>
          </w:r>
          <w:r>
            <w:fldChar w:fldCharType="begin"/>
          </w:r>
          <w:r>
            <w:instrText xml:space="preserve"> HYPERLINK \l "_Toc182947780" </w:instrText>
          </w:r>
          <w:r>
            <w:fldChar w:fldCharType="separate"/>
          </w:r>
          <w:r>
            <w:rPr>
              <w:rStyle w:val="35"/>
              <w:rFonts w:hint="eastAsia"/>
            </w:rPr>
            <w:t>前</w:t>
          </w:r>
          <w:r>
            <w:rPr>
              <w:rStyle w:val="35"/>
            </w:rPr>
            <w:t xml:space="preserve">  </w:t>
          </w:r>
          <w:r>
            <w:rPr>
              <w:rStyle w:val="35"/>
              <w:rFonts w:hint="eastAsia"/>
            </w:rPr>
            <w:t>言</w:t>
          </w:r>
          <w:r>
            <w:tab/>
          </w:r>
          <w:r>
            <w:fldChar w:fldCharType="begin"/>
          </w:r>
          <w:r>
            <w:instrText xml:space="preserve"> PAGEREF _Toc182947780 \h </w:instrText>
          </w:r>
          <w:r>
            <w:fldChar w:fldCharType="separate"/>
          </w:r>
          <w:r>
            <w:t>1</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"_Toc182947781" </w:instrText>
          </w:r>
          <w:r>
            <w:fldChar w:fldCharType="separate"/>
          </w:r>
          <w:r>
            <w:rPr>
              <w:rStyle w:val="35"/>
              <w:rFonts w:hint="eastAsia"/>
            </w:rPr>
            <w:t>第一章</w:t>
          </w:r>
          <w:r>
            <w:rPr>
              <w:rStyle w:val="35"/>
            </w:rPr>
            <w:t xml:space="preserve"> </w:t>
          </w:r>
          <w:r>
            <w:rPr>
              <w:rStyle w:val="35"/>
              <w:rFonts w:hint="eastAsia"/>
            </w:rPr>
            <w:t>基本现状与形势</w:t>
          </w:r>
          <w:r>
            <w:tab/>
          </w:r>
          <w:r>
            <w:fldChar w:fldCharType="begin"/>
          </w:r>
          <w:r>
            <w:instrText xml:space="preserve"> PAGEREF _Toc182947781 \h </w:instrText>
          </w:r>
          <w:r>
            <w:fldChar w:fldCharType="separate"/>
          </w:r>
          <w:r>
            <w:t>4</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"_Toc182947782" </w:instrText>
          </w:r>
          <w:r>
            <w:fldChar w:fldCharType="separate"/>
          </w:r>
          <w:r>
            <w:rPr>
              <w:rStyle w:val="35"/>
              <w:rFonts w:hint="eastAsia"/>
            </w:rPr>
            <w:t>第一节</w:t>
          </w:r>
          <w:r>
            <w:rPr>
              <w:rStyle w:val="35"/>
            </w:rPr>
            <w:t xml:space="preserve"> </w:t>
          </w:r>
          <w:r>
            <w:rPr>
              <w:rStyle w:val="35"/>
              <w:rFonts w:hint="eastAsia"/>
            </w:rPr>
            <w:t>自然地理条件</w:t>
          </w:r>
          <w:r>
            <w:tab/>
          </w:r>
          <w:r>
            <w:fldChar w:fldCharType="begin"/>
          </w:r>
          <w:r>
            <w:instrText xml:space="preserve"> PAGEREF _Toc182947782 \h </w:instrText>
          </w:r>
          <w:r>
            <w:fldChar w:fldCharType="separate"/>
          </w:r>
          <w:r>
            <w:t>4</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"_Toc182947783" </w:instrText>
          </w:r>
          <w:r>
            <w:fldChar w:fldCharType="separate"/>
          </w:r>
          <w:r>
            <w:rPr>
              <w:rStyle w:val="35"/>
            </w:rPr>
            <w:t xml:space="preserve">1. </w:t>
          </w:r>
          <w:r>
            <w:rPr>
              <w:rStyle w:val="35"/>
              <w:rFonts w:hint="eastAsia"/>
            </w:rPr>
            <w:t>地理位置</w:t>
          </w:r>
          <w:r>
            <w:tab/>
          </w:r>
          <w:r>
            <w:fldChar w:fldCharType="begin"/>
          </w:r>
          <w:r>
            <w:instrText xml:space="preserve"> PAGEREF _Toc182947783 \h </w:instrText>
          </w:r>
          <w:r>
            <w:fldChar w:fldCharType="separate"/>
          </w:r>
          <w:r>
            <w:t>4</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"_Toc182947784" </w:instrText>
          </w:r>
          <w:r>
            <w:fldChar w:fldCharType="separate"/>
          </w:r>
          <w:r>
            <w:rPr>
              <w:rStyle w:val="35"/>
            </w:rPr>
            <w:t xml:space="preserve">2. </w:t>
          </w:r>
          <w:r>
            <w:rPr>
              <w:rStyle w:val="35"/>
              <w:rFonts w:hint="eastAsia"/>
            </w:rPr>
            <w:t>地形地貌</w:t>
          </w:r>
          <w:r>
            <w:tab/>
          </w:r>
          <w:r>
            <w:fldChar w:fldCharType="begin"/>
          </w:r>
          <w:r>
            <w:instrText xml:space="preserve"> PAGEREF _Toc182947784 \h </w:instrText>
          </w:r>
          <w:r>
            <w:fldChar w:fldCharType="separate"/>
          </w:r>
          <w:r>
            <w:t>4</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"_Toc182947785" </w:instrText>
          </w:r>
          <w:r>
            <w:fldChar w:fldCharType="separate"/>
          </w:r>
          <w:r>
            <w:rPr>
              <w:rStyle w:val="35"/>
            </w:rPr>
            <w:t xml:space="preserve">3. </w:t>
          </w:r>
          <w:r>
            <w:rPr>
              <w:rStyle w:val="35"/>
              <w:rFonts w:hint="eastAsia"/>
            </w:rPr>
            <w:t>气候特征</w:t>
          </w:r>
          <w:r>
            <w:tab/>
          </w:r>
          <w:r>
            <w:fldChar w:fldCharType="begin"/>
          </w:r>
          <w:r>
            <w:instrText xml:space="preserve"> PAGEREF _Toc182947785 \h </w:instrText>
          </w:r>
          <w:r>
            <w:fldChar w:fldCharType="separate"/>
          </w:r>
          <w:r>
            <w:t>4</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"_Toc182947786" </w:instrText>
          </w:r>
          <w:r>
            <w:fldChar w:fldCharType="separate"/>
          </w:r>
          <w:r>
            <w:rPr>
              <w:rStyle w:val="35"/>
            </w:rPr>
            <w:t xml:space="preserve">4. </w:t>
          </w:r>
          <w:r>
            <w:rPr>
              <w:rStyle w:val="35"/>
              <w:rFonts w:hint="eastAsia"/>
            </w:rPr>
            <w:t>土壤类型</w:t>
          </w:r>
          <w:r>
            <w:tab/>
          </w:r>
          <w:r>
            <w:fldChar w:fldCharType="begin"/>
          </w:r>
          <w:r>
            <w:instrText xml:space="preserve"> PAGEREF _Toc182947786 \h </w:instrText>
          </w:r>
          <w:r>
            <w:fldChar w:fldCharType="separate"/>
          </w:r>
          <w:r>
            <w:t>4</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"_Toc182947787" </w:instrText>
          </w:r>
          <w:r>
            <w:fldChar w:fldCharType="separate"/>
          </w:r>
          <w:r>
            <w:rPr>
              <w:rStyle w:val="35"/>
            </w:rPr>
            <w:t xml:space="preserve">5. </w:t>
          </w:r>
          <w:r>
            <w:rPr>
              <w:rStyle w:val="35"/>
              <w:rFonts w:hint="eastAsia"/>
            </w:rPr>
            <w:t>河流、水系和湿地</w:t>
          </w:r>
          <w:r>
            <w:tab/>
          </w:r>
          <w:r>
            <w:fldChar w:fldCharType="begin"/>
          </w:r>
          <w:r>
            <w:instrText xml:space="preserve"> PAGEREF _Toc182947787 \h </w:instrText>
          </w:r>
          <w:r>
            <w:fldChar w:fldCharType="separate"/>
          </w:r>
          <w:r>
            <w:t>5</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"_Toc182947788" </w:instrText>
          </w:r>
          <w:r>
            <w:fldChar w:fldCharType="separate"/>
          </w:r>
          <w:r>
            <w:rPr>
              <w:rStyle w:val="35"/>
              <w:rFonts w:hint="eastAsia"/>
            </w:rPr>
            <w:t>第二节</w:t>
          </w:r>
          <w:r>
            <w:rPr>
              <w:rStyle w:val="35"/>
            </w:rPr>
            <w:t xml:space="preserve"> </w:t>
          </w:r>
          <w:r>
            <w:rPr>
              <w:rStyle w:val="35"/>
              <w:rFonts w:hint="eastAsia"/>
            </w:rPr>
            <w:t>社会经济状况</w:t>
          </w:r>
          <w:r>
            <w:tab/>
          </w:r>
          <w:r>
            <w:fldChar w:fldCharType="begin"/>
          </w:r>
          <w:r>
            <w:instrText xml:space="preserve"> PAGEREF _Toc182947788 \h </w:instrText>
          </w:r>
          <w:r>
            <w:fldChar w:fldCharType="separate"/>
          </w:r>
          <w:r>
            <w:t>6</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"_Toc182947789" </w:instrText>
          </w:r>
          <w:r>
            <w:fldChar w:fldCharType="separate"/>
          </w:r>
          <w:r>
            <w:rPr>
              <w:rStyle w:val="35"/>
              <w:rFonts w:hint="eastAsia"/>
            </w:rPr>
            <w:t>第三节</w:t>
          </w:r>
          <w:r>
            <w:rPr>
              <w:rStyle w:val="35"/>
            </w:rPr>
            <w:t xml:space="preserve"> </w:t>
          </w:r>
          <w:r>
            <w:rPr>
              <w:rStyle w:val="35"/>
              <w:rFonts w:hint="eastAsia"/>
            </w:rPr>
            <w:t>植物多样性状况</w:t>
          </w:r>
          <w:r>
            <w:tab/>
          </w:r>
          <w:r>
            <w:fldChar w:fldCharType="begin"/>
          </w:r>
          <w:r>
            <w:instrText xml:space="preserve"> PAGEREF _Toc182947789 \h </w:instrText>
          </w:r>
          <w:r>
            <w:fldChar w:fldCharType="separate"/>
          </w:r>
          <w:r>
            <w:t>7</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"_Toc182947790" </w:instrText>
          </w:r>
          <w:r>
            <w:fldChar w:fldCharType="separate"/>
          </w:r>
          <w:r>
            <w:rPr>
              <w:rStyle w:val="35"/>
            </w:rPr>
            <w:t xml:space="preserve">1. </w:t>
          </w:r>
          <w:r>
            <w:rPr>
              <w:rStyle w:val="35"/>
              <w:rFonts w:hint="eastAsia"/>
            </w:rPr>
            <w:t>植被概况</w:t>
          </w:r>
          <w:r>
            <w:tab/>
          </w:r>
          <w:r>
            <w:fldChar w:fldCharType="begin"/>
          </w:r>
          <w:r>
            <w:instrText xml:space="preserve"> PAGEREF _Toc182947790 \h </w:instrText>
          </w:r>
          <w:r>
            <w:fldChar w:fldCharType="separate"/>
          </w:r>
          <w:r>
            <w:t>7</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"_Toc182947791" </w:instrText>
          </w:r>
          <w:r>
            <w:fldChar w:fldCharType="separate"/>
          </w:r>
          <w:r>
            <w:rPr>
              <w:rStyle w:val="35"/>
            </w:rPr>
            <w:t xml:space="preserve">1.1 </w:t>
          </w:r>
          <w:r>
            <w:rPr>
              <w:rStyle w:val="35"/>
              <w:rFonts w:hint="eastAsia"/>
            </w:rPr>
            <w:t>植被分布规律</w:t>
          </w:r>
          <w:r>
            <w:tab/>
          </w:r>
          <w:r>
            <w:fldChar w:fldCharType="begin"/>
          </w:r>
          <w:r>
            <w:instrText xml:space="preserve"> PAGEREF _Toc182947791 \h </w:instrText>
          </w:r>
          <w:r>
            <w:fldChar w:fldCharType="separate"/>
          </w:r>
          <w:r>
            <w:t>7</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"_Toc182947792" </w:instrText>
          </w:r>
          <w:r>
            <w:fldChar w:fldCharType="separate"/>
          </w:r>
          <w:r>
            <w:rPr>
              <w:rStyle w:val="35"/>
            </w:rPr>
            <w:t xml:space="preserve">1.2 </w:t>
          </w:r>
          <w:r>
            <w:rPr>
              <w:rStyle w:val="35"/>
              <w:rFonts w:hint="eastAsia"/>
            </w:rPr>
            <w:t>广州的主要植被类型</w:t>
          </w:r>
          <w:r>
            <w:tab/>
          </w:r>
          <w:r>
            <w:fldChar w:fldCharType="begin"/>
          </w:r>
          <w:r>
            <w:instrText xml:space="preserve"> PAGEREF _Toc182947792 \h </w:instrText>
          </w:r>
          <w:r>
            <w:fldChar w:fldCharType="separate"/>
          </w:r>
          <w:r>
            <w:t>7</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"_Toc182947793" </w:instrText>
          </w:r>
          <w:r>
            <w:fldChar w:fldCharType="separate"/>
          </w:r>
          <w:r>
            <w:rPr>
              <w:rStyle w:val="35"/>
            </w:rPr>
            <w:t xml:space="preserve">2. </w:t>
          </w:r>
          <w:r>
            <w:rPr>
              <w:rStyle w:val="35"/>
              <w:rFonts w:hint="eastAsia"/>
            </w:rPr>
            <w:t>植物区系</w:t>
          </w:r>
          <w:r>
            <w:tab/>
          </w:r>
          <w:r>
            <w:fldChar w:fldCharType="begin"/>
          </w:r>
          <w:r>
            <w:instrText xml:space="preserve"> PAGEREF _Toc182947793 \h </w:instrText>
          </w:r>
          <w:r>
            <w:fldChar w:fldCharType="separate"/>
          </w:r>
          <w:r>
            <w:t>13</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"_Toc182947794" </w:instrText>
          </w:r>
          <w:r>
            <w:fldChar w:fldCharType="separate"/>
          </w:r>
          <w:r>
            <w:rPr>
              <w:rStyle w:val="35"/>
            </w:rPr>
            <w:t xml:space="preserve">3. </w:t>
          </w:r>
          <w:r>
            <w:rPr>
              <w:rStyle w:val="35"/>
              <w:rFonts w:hint="eastAsia"/>
            </w:rPr>
            <w:t>植物物种多样性现状</w:t>
          </w:r>
          <w:r>
            <w:tab/>
          </w:r>
          <w:r>
            <w:fldChar w:fldCharType="begin"/>
          </w:r>
          <w:r>
            <w:instrText xml:space="preserve"> PAGEREF _Toc182947794 \h </w:instrText>
          </w:r>
          <w:r>
            <w:fldChar w:fldCharType="separate"/>
          </w:r>
          <w:r>
            <w:t>14</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"_Toc182947795" </w:instrText>
          </w:r>
          <w:r>
            <w:fldChar w:fldCharType="separate"/>
          </w:r>
          <w:r>
            <w:rPr>
              <w:rStyle w:val="35"/>
            </w:rPr>
            <w:t xml:space="preserve">1.1 </w:t>
          </w:r>
          <w:r>
            <w:rPr>
              <w:rStyle w:val="35"/>
              <w:rFonts w:hint="eastAsia"/>
            </w:rPr>
            <w:t>石松类和蕨类植物</w:t>
          </w:r>
          <w:r>
            <w:tab/>
          </w:r>
          <w:r>
            <w:fldChar w:fldCharType="begin"/>
          </w:r>
          <w:r>
            <w:instrText xml:space="preserve"> PAGEREF _Toc182947795 \h </w:instrText>
          </w:r>
          <w:r>
            <w:fldChar w:fldCharType="separate"/>
          </w:r>
          <w:r>
            <w:t>15</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"_Toc182947796" </w:instrText>
          </w:r>
          <w:r>
            <w:fldChar w:fldCharType="separate"/>
          </w:r>
          <w:r>
            <w:rPr>
              <w:rStyle w:val="35"/>
            </w:rPr>
            <w:t xml:space="preserve">1.2 </w:t>
          </w:r>
          <w:r>
            <w:rPr>
              <w:rStyle w:val="35"/>
              <w:rFonts w:hint="eastAsia"/>
            </w:rPr>
            <w:t>裸子植物</w:t>
          </w:r>
          <w:r>
            <w:tab/>
          </w:r>
          <w:r>
            <w:fldChar w:fldCharType="begin"/>
          </w:r>
          <w:r>
            <w:instrText xml:space="preserve"> PAGEREF _Toc182947796 \h </w:instrText>
          </w:r>
          <w:r>
            <w:fldChar w:fldCharType="separate"/>
          </w:r>
          <w:r>
            <w:t>15</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"_Toc182947797" </w:instrText>
          </w:r>
          <w:r>
            <w:fldChar w:fldCharType="separate"/>
          </w:r>
          <w:r>
            <w:rPr>
              <w:rStyle w:val="35"/>
            </w:rPr>
            <w:t xml:space="preserve">1.3 </w:t>
          </w:r>
          <w:r>
            <w:rPr>
              <w:rStyle w:val="35"/>
              <w:rFonts w:hint="eastAsia"/>
            </w:rPr>
            <w:t>被子植物</w:t>
          </w:r>
          <w:r>
            <w:tab/>
          </w:r>
          <w:r>
            <w:fldChar w:fldCharType="begin"/>
          </w:r>
          <w:r>
            <w:instrText xml:space="preserve"> PAGEREF _Toc182947797 \h </w:instrText>
          </w:r>
          <w:r>
            <w:fldChar w:fldCharType="separate"/>
          </w:r>
          <w:r>
            <w:t>15</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"_Toc182947798" </w:instrText>
          </w:r>
          <w:r>
            <w:fldChar w:fldCharType="separate"/>
          </w:r>
          <w:r>
            <w:rPr>
              <w:rStyle w:val="35"/>
            </w:rPr>
            <w:t xml:space="preserve">4. </w:t>
          </w:r>
          <w:r>
            <w:rPr>
              <w:rStyle w:val="35"/>
              <w:rFonts w:hint="eastAsia"/>
            </w:rPr>
            <w:t>广州市维管植物等级评估</w:t>
          </w:r>
          <w:r>
            <w:tab/>
          </w:r>
          <w:r>
            <w:fldChar w:fldCharType="begin"/>
          </w:r>
          <w:r>
            <w:instrText xml:space="preserve"> PAGEREF _Toc182947798 \h </w:instrText>
          </w:r>
          <w:r>
            <w:fldChar w:fldCharType="separate"/>
          </w:r>
          <w:r>
            <w:t>15</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"_Toc182947799" </w:instrText>
          </w:r>
          <w:r>
            <w:fldChar w:fldCharType="separate"/>
          </w:r>
          <w:r>
            <w:rPr>
              <w:rStyle w:val="35"/>
            </w:rPr>
            <w:t xml:space="preserve">5. </w:t>
          </w:r>
          <w:r>
            <w:rPr>
              <w:rStyle w:val="35"/>
              <w:rFonts w:hint="eastAsia"/>
            </w:rPr>
            <w:t>广州市保护的野生植物</w:t>
          </w:r>
          <w:r>
            <w:tab/>
          </w:r>
          <w:r>
            <w:fldChar w:fldCharType="begin"/>
          </w:r>
          <w:r>
            <w:instrText xml:space="preserve"> PAGEREF _Toc182947799 \h </w:instrText>
          </w:r>
          <w:r>
            <w:fldChar w:fldCharType="separate"/>
          </w:r>
          <w:r>
            <w:t>16</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"_Toc182947800" </w:instrText>
          </w:r>
          <w:r>
            <w:fldChar w:fldCharType="separate"/>
          </w:r>
          <w:r>
            <w:rPr>
              <w:rStyle w:val="35"/>
            </w:rPr>
            <w:t xml:space="preserve">5.1 </w:t>
          </w:r>
          <w:r>
            <w:rPr>
              <w:rStyle w:val="35"/>
              <w:rFonts w:hint="eastAsia"/>
            </w:rPr>
            <w:t>国家重点保护野生植物</w:t>
          </w:r>
          <w:r>
            <w:tab/>
          </w:r>
          <w:r>
            <w:fldChar w:fldCharType="begin"/>
          </w:r>
          <w:r>
            <w:instrText xml:space="preserve"> PAGEREF _Toc182947800 \h </w:instrText>
          </w:r>
          <w:r>
            <w:fldChar w:fldCharType="separate"/>
          </w:r>
          <w:r>
            <w:t>16</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"_Toc182947801" </w:instrText>
          </w:r>
          <w:r>
            <w:fldChar w:fldCharType="separate"/>
          </w:r>
          <w:r>
            <w:rPr>
              <w:rStyle w:val="35"/>
            </w:rPr>
            <w:t xml:space="preserve">5.2 </w:t>
          </w:r>
          <w:r>
            <w:rPr>
              <w:rStyle w:val="35"/>
              <w:rFonts w:hint="eastAsia"/>
            </w:rPr>
            <w:t>《濒危野生动植物种国际贸易公约》收录种类</w:t>
          </w:r>
          <w:r>
            <w:tab/>
          </w:r>
          <w:r>
            <w:fldChar w:fldCharType="begin"/>
          </w:r>
          <w:r>
            <w:instrText xml:space="preserve"> PAGEREF _Toc182947801 \h </w:instrText>
          </w:r>
          <w:r>
            <w:fldChar w:fldCharType="separate"/>
          </w:r>
          <w:r>
            <w:t>21</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"_Toc182947802" </w:instrText>
          </w:r>
          <w:r>
            <w:fldChar w:fldCharType="separate"/>
          </w:r>
          <w:r>
            <w:rPr>
              <w:rStyle w:val="35"/>
            </w:rPr>
            <w:t xml:space="preserve">6. </w:t>
          </w:r>
          <w:r>
            <w:rPr>
              <w:rStyle w:val="35"/>
              <w:rFonts w:hint="eastAsia"/>
            </w:rPr>
            <w:t>古树名木资源概况</w:t>
          </w:r>
          <w:r>
            <w:tab/>
          </w:r>
          <w:r>
            <w:fldChar w:fldCharType="begin"/>
          </w:r>
          <w:r>
            <w:instrText xml:space="preserve"> PAGEREF _Toc182947802 \h </w:instrText>
          </w:r>
          <w:r>
            <w:fldChar w:fldCharType="separate"/>
          </w:r>
          <w:r>
            <w:t>21</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"_Toc182947803" </w:instrText>
          </w:r>
          <w:r>
            <w:fldChar w:fldCharType="separate"/>
          </w:r>
          <w:r>
            <w:rPr>
              <w:rStyle w:val="35"/>
            </w:rPr>
            <w:t xml:space="preserve">7. </w:t>
          </w:r>
          <w:r>
            <w:rPr>
              <w:rStyle w:val="35"/>
              <w:rFonts w:hint="eastAsia"/>
            </w:rPr>
            <w:t>入侵外来植物和林业有害植物状况</w:t>
          </w:r>
          <w:r>
            <w:tab/>
          </w:r>
          <w:r>
            <w:fldChar w:fldCharType="begin"/>
          </w:r>
          <w:r>
            <w:instrText xml:space="preserve"> PAGEREF _Toc182947803 \h </w:instrText>
          </w:r>
          <w:r>
            <w:fldChar w:fldCharType="separate"/>
          </w:r>
          <w:r>
            <w:t>23</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"_Toc182947804" </w:instrText>
          </w:r>
          <w:r>
            <w:fldChar w:fldCharType="separate"/>
          </w:r>
          <w:r>
            <w:rPr>
              <w:rStyle w:val="35"/>
              <w:rFonts w:hint="eastAsia"/>
            </w:rPr>
            <w:t>第四节</w:t>
          </w:r>
          <w:r>
            <w:rPr>
              <w:rStyle w:val="35"/>
            </w:rPr>
            <w:t xml:space="preserve"> </w:t>
          </w:r>
          <w:r>
            <w:rPr>
              <w:rStyle w:val="35"/>
              <w:rFonts w:hint="eastAsia"/>
            </w:rPr>
            <w:t>植物资源保护现状</w:t>
          </w:r>
          <w:r>
            <w:tab/>
          </w:r>
          <w:r>
            <w:fldChar w:fldCharType="begin"/>
          </w:r>
          <w:r>
            <w:instrText xml:space="preserve"> PAGEREF _Toc182947804 \h </w:instrText>
          </w:r>
          <w:r>
            <w:fldChar w:fldCharType="separate"/>
          </w:r>
          <w:r>
            <w:t>23</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"_Toc182947805" </w:instrText>
          </w:r>
          <w:r>
            <w:fldChar w:fldCharType="separate"/>
          </w:r>
          <w:r>
            <w:rPr>
              <w:rStyle w:val="35"/>
            </w:rPr>
            <w:t xml:space="preserve">1. </w:t>
          </w:r>
          <w:r>
            <w:rPr>
              <w:rStyle w:val="35"/>
              <w:rFonts w:hint="eastAsia"/>
            </w:rPr>
            <w:t>自然保护地概况</w:t>
          </w:r>
          <w:r>
            <w:tab/>
          </w:r>
          <w:r>
            <w:fldChar w:fldCharType="begin"/>
          </w:r>
          <w:r>
            <w:instrText xml:space="preserve"> PAGEREF _Toc182947805 \h </w:instrText>
          </w:r>
          <w:r>
            <w:fldChar w:fldCharType="separate"/>
          </w:r>
          <w:r>
            <w:t>23</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"_Toc182947806" </w:instrText>
          </w:r>
          <w:r>
            <w:fldChar w:fldCharType="separate"/>
          </w:r>
          <w:r>
            <w:rPr>
              <w:rStyle w:val="35"/>
            </w:rPr>
            <w:t xml:space="preserve">1.1 </w:t>
          </w:r>
          <w:r>
            <w:rPr>
              <w:rStyle w:val="35"/>
              <w:rFonts w:hint="eastAsia"/>
            </w:rPr>
            <w:t>广州市陆生植物多样性保护基本实现全覆盖</w:t>
          </w:r>
          <w:r>
            <w:tab/>
          </w:r>
          <w:r>
            <w:fldChar w:fldCharType="begin"/>
          </w:r>
          <w:r>
            <w:instrText xml:space="preserve"> PAGEREF _Toc182947806 \h </w:instrText>
          </w:r>
          <w:r>
            <w:fldChar w:fldCharType="separate"/>
          </w:r>
          <w:r>
            <w:t>25</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"_Toc182947807" </w:instrText>
          </w:r>
          <w:r>
            <w:fldChar w:fldCharType="separate"/>
          </w:r>
          <w:r>
            <w:rPr>
              <w:rStyle w:val="35"/>
            </w:rPr>
            <w:t xml:space="preserve">1.2 </w:t>
          </w:r>
          <w:r>
            <w:rPr>
              <w:rStyle w:val="35"/>
              <w:rFonts w:hint="eastAsia"/>
            </w:rPr>
            <w:t>广州市湿地植物多样性保护日益完善</w:t>
          </w:r>
          <w:r>
            <w:tab/>
          </w:r>
          <w:r>
            <w:fldChar w:fldCharType="begin"/>
          </w:r>
          <w:r>
            <w:instrText xml:space="preserve"> PAGEREF _Toc182947807 \h </w:instrText>
          </w:r>
          <w:r>
            <w:fldChar w:fldCharType="separate"/>
          </w:r>
          <w:r>
            <w:t>25</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"_Toc182947808" </w:instrText>
          </w:r>
          <w:r>
            <w:fldChar w:fldCharType="separate"/>
          </w:r>
          <w:r>
            <w:rPr>
              <w:rStyle w:val="35"/>
            </w:rPr>
            <w:t xml:space="preserve">2. </w:t>
          </w:r>
          <w:r>
            <w:rPr>
              <w:rStyle w:val="35"/>
              <w:rFonts w:hint="eastAsia"/>
            </w:rPr>
            <w:t>植物迁地保护有序开展</w:t>
          </w:r>
          <w:r>
            <w:tab/>
          </w:r>
          <w:r>
            <w:fldChar w:fldCharType="begin"/>
          </w:r>
          <w:r>
            <w:instrText xml:space="preserve"> PAGEREF _Toc182947808 \h </w:instrText>
          </w:r>
          <w:r>
            <w:fldChar w:fldCharType="separate"/>
          </w:r>
          <w:r>
            <w:t>26</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"_Toc182947809" </w:instrText>
          </w:r>
          <w:r>
            <w:fldChar w:fldCharType="separate"/>
          </w:r>
          <w:r>
            <w:rPr>
              <w:rStyle w:val="35"/>
            </w:rPr>
            <w:t xml:space="preserve">3. </w:t>
          </w:r>
          <w:r>
            <w:rPr>
              <w:rStyle w:val="35"/>
              <w:rFonts w:hint="eastAsia"/>
            </w:rPr>
            <w:t>珍稀濒危植物保护工作已有成效</w:t>
          </w:r>
          <w:r>
            <w:tab/>
          </w:r>
          <w:r>
            <w:fldChar w:fldCharType="begin"/>
          </w:r>
          <w:r>
            <w:instrText xml:space="preserve"> PAGEREF _Toc182947809 \h </w:instrText>
          </w:r>
          <w:r>
            <w:fldChar w:fldCharType="separate"/>
          </w:r>
          <w:r>
            <w:t>27</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"_Toc182947810" </w:instrText>
          </w:r>
          <w:r>
            <w:fldChar w:fldCharType="separate"/>
          </w:r>
          <w:r>
            <w:rPr>
              <w:rStyle w:val="35"/>
            </w:rPr>
            <w:t xml:space="preserve">3.1 </w:t>
          </w:r>
          <w:r>
            <w:rPr>
              <w:rStyle w:val="35"/>
              <w:rFonts w:hint="eastAsia"/>
            </w:rPr>
            <w:t>水松保护</w:t>
          </w:r>
          <w:r>
            <w:tab/>
          </w:r>
          <w:r>
            <w:fldChar w:fldCharType="begin"/>
          </w:r>
          <w:r>
            <w:instrText xml:space="preserve"> PAGEREF _Toc182947810 \h </w:instrText>
          </w:r>
          <w:r>
            <w:fldChar w:fldCharType="separate"/>
          </w:r>
          <w:r>
            <w:t>27</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"_Toc182947811" </w:instrText>
          </w:r>
          <w:r>
            <w:fldChar w:fldCharType="separate"/>
          </w:r>
          <w:r>
            <w:rPr>
              <w:rStyle w:val="35"/>
            </w:rPr>
            <w:t xml:space="preserve">3.2 </w:t>
          </w:r>
          <w:r>
            <w:rPr>
              <w:rStyle w:val="35"/>
              <w:rFonts w:hint="eastAsia"/>
            </w:rPr>
            <w:t>花榈木保护</w:t>
          </w:r>
          <w:r>
            <w:tab/>
          </w:r>
          <w:r>
            <w:fldChar w:fldCharType="begin"/>
          </w:r>
          <w:r>
            <w:instrText xml:space="preserve"> PAGEREF _Toc182947811 \h </w:instrText>
          </w:r>
          <w:r>
            <w:fldChar w:fldCharType="separate"/>
          </w:r>
          <w:r>
            <w:t>27</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"_Toc182947812" </w:instrText>
          </w:r>
          <w:r>
            <w:fldChar w:fldCharType="separate"/>
          </w:r>
          <w:r>
            <w:rPr>
              <w:rStyle w:val="35"/>
            </w:rPr>
            <w:t xml:space="preserve">4. </w:t>
          </w:r>
          <w:r>
            <w:rPr>
              <w:rStyle w:val="35"/>
              <w:rFonts w:hint="eastAsia"/>
            </w:rPr>
            <w:t>广州市古树名木保护明显提升</w:t>
          </w:r>
          <w:r>
            <w:tab/>
          </w:r>
          <w:r>
            <w:fldChar w:fldCharType="begin"/>
          </w:r>
          <w:r>
            <w:instrText xml:space="preserve"> PAGEREF _Toc182947812 \h </w:instrText>
          </w:r>
          <w:r>
            <w:fldChar w:fldCharType="separate"/>
          </w:r>
          <w:r>
            <w:t>28</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"_Toc182947813" </w:instrText>
          </w:r>
          <w:r>
            <w:fldChar w:fldCharType="separate"/>
          </w:r>
          <w:r>
            <w:rPr>
              <w:rStyle w:val="35"/>
            </w:rPr>
            <w:t xml:space="preserve">5. </w:t>
          </w:r>
          <w:r>
            <w:rPr>
              <w:rStyle w:val="35"/>
              <w:rFonts w:hint="eastAsia"/>
            </w:rPr>
            <w:t>广州国土空间规划提供了生物多样性的保护蓝图</w:t>
          </w:r>
          <w:r>
            <w:tab/>
          </w:r>
          <w:r>
            <w:fldChar w:fldCharType="begin"/>
          </w:r>
          <w:r>
            <w:instrText xml:space="preserve"> PAGEREF _Toc182947813 \h </w:instrText>
          </w:r>
          <w:r>
            <w:fldChar w:fldCharType="separate"/>
          </w:r>
          <w:r>
            <w:t>28</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"_Toc182947814" </w:instrText>
          </w:r>
          <w:r>
            <w:fldChar w:fldCharType="separate"/>
          </w:r>
          <w:r>
            <w:rPr>
              <w:rStyle w:val="35"/>
            </w:rPr>
            <w:t xml:space="preserve">6. </w:t>
          </w:r>
          <w:r>
            <w:rPr>
              <w:rStyle w:val="35"/>
              <w:rFonts w:hint="eastAsia"/>
            </w:rPr>
            <w:t>植物多样性保护体系逐步完善</w:t>
          </w:r>
          <w:r>
            <w:tab/>
          </w:r>
          <w:r>
            <w:fldChar w:fldCharType="begin"/>
          </w:r>
          <w:r>
            <w:instrText xml:space="preserve"> PAGEREF _Toc182947814 \h </w:instrText>
          </w:r>
          <w:r>
            <w:fldChar w:fldCharType="separate"/>
          </w:r>
          <w:r>
            <w:t>30</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"_Toc182947815" </w:instrText>
          </w:r>
          <w:r>
            <w:fldChar w:fldCharType="separate"/>
          </w:r>
          <w:r>
            <w:rPr>
              <w:rStyle w:val="35"/>
              <w:rFonts w:hint="eastAsia"/>
            </w:rPr>
            <w:t>第五节</w:t>
          </w:r>
          <w:r>
            <w:rPr>
              <w:rStyle w:val="35"/>
            </w:rPr>
            <w:t xml:space="preserve"> </w:t>
          </w:r>
          <w:r>
            <w:rPr>
              <w:rStyle w:val="35"/>
              <w:rFonts w:hint="eastAsia"/>
            </w:rPr>
            <w:t>面临的形势</w:t>
          </w:r>
          <w:r>
            <w:tab/>
          </w:r>
          <w:r>
            <w:fldChar w:fldCharType="begin"/>
          </w:r>
          <w:r>
            <w:instrText xml:space="preserve"> PAGEREF _Toc182947815 \h </w:instrText>
          </w:r>
          <w:r>
            <w:fldChar w:fldCharType="separate"/>
          </w:r>
          <w:r>
            <w:t>31</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"_Toc182947816" </w:instrText>
          </w:r>
          <w:r>
            <w:fldChar w:fldCharType="separate"/>
          </w:r>
          <w:r>
            <w:rPr>
              <w:rStyle w:val="35"/>
            </w:rPr>
            <w:t xml:space="preserve">1. </w:t>
          </w:r>
          <w:r>
            <w:rPr>
              <w:rStyle w:val="35"/>
              <w:rFonts w:hint="eastAsia"/>
            </w:rPr>
            <w:t>植物就地保护质量有待提升</w:t>
          </w:r>
          <w:r>
            <w:tab/>
          </w:r>
          <w:r>
            <w:fldChar w:fldCharType="begin"/>
          </w:r>
          <w:r>
            <w:instrText xml:space="preserve"> PAGEREF _Toc182947816 \h </w:instrText>
          </w:r>
          <w:r>
            <w:fldChar w:fldCharType="separate"/>
          </w:r>
          <w:r>
            <w:t>31</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"_Toc182947817" </w:instrText>
          </w:r>
          <w:r>
            <w:fldChar w:fldCharType="separate"/>
          </w:r>
          <w:r>
            <w:rPr>
              <w:rStyle w:val="35"/>
            </w:rPr>
            <w:t xml:space="preserve">1.1 </w:t>
          </w:r>
          <w:r>
            <w:rPr>
              <w:rStyle w:val="35"/>
              <w:rFonts w:hint="eastAsia"/>
            </w:rPr>
            <w:t>重点保护野生植物精准保护有待开展</w:t>
          </w:r>
          <w:r>
            <w:tab/>
          </w:r>
          <w:r>
            <w:fldChar w:fldCharType="begin"/>
          </w:r>
          <w:r>
            <w:instrText xml:space="preserve"> PAGEREF _Toc182947817 \h </w:instrText>
          </w:r>
          <w:r>
            <w:fldChar w:fldCharType="separate"/>
          </w:r>
          <w:r>
            <w:t>31</w:t>
          </w:r>
          <w:r>
            <w:fldChar w:fldCharType="end"/>
          </w:r>
          <w:r>
            <w:fldChar w:fldCharType="end"/>
          </w:r>
        </w:p>
        <w:p>
          <w:pPr>
            <w:pStyle w:val="23"/>
            <w:tabs>
              <w:tab w:val="right" w:leader="dot" w:pos="8296"/>
            </w:tabs>
            <w:ind w:left="1440"/>
            <w:rPr>
              <w:rFonts w:asciiTheme="minorHAnsi" w:hAnsiTheme="minorHAnsi" w:eastAsiaTheme="minorEastAsia" w:cstheme="minorBidi"/>
              <w:sz w:val="21"/>
              <w:szCs w:val="22"/>
            </w:rPr>
          </w:pPr>
          <w:r>
            <w:fldChar w:fldCharType="begin"/>
          </w:r>
          <w:r>
            <w:instrText xml:space="preserve"> HYPERLINK \l "_Toc182947818" </w:instrText>
          </w:r>
          <w:r>
            <w:fldChar w:fldCharType="separate"/>
          </w:r>
          <w:r>
            <w:rPr>
              <w:rStyle w:val="35"/>
            </w:rPr>
            <w:t xml:space="preserve">1.2 </w:t>
          </w:r>
          <w:r>
            <w:rPr>
              <w:rStyle w:val="35"/>
              <w:rFonts w:hint="eastAsia"/>
            </w:rPr>
            <w:t>湿地生境和物种保护和管理有待加强</w:t>
          </w:r>
          <w:r>
            <w:tab/>
          </w:r>
          <w:r>
            <w:fldChar w:fldCharType="begin"/>
          </w:r>
          <w:r>
            <w:instrText xml:space="preserve"> PAGEREF _Toc182947818 \h </w:instrText>
          </w:r>
          <w:r>
            <w:fldChar w:fldCharType="separate"/>
          </w:r>
          <w:r>
            <w:t>33</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"_Toc182947819" </w:instrText>
          </w:r>
          <w:r>
            <w:fldChar w:fldCharType="separate"/>
          </w:r>
          <w:r>
            <w:rPr>
              <w:rStyle w:val="35"/>
            </w:rPr>
            <w:t xml:space="preserve">2. </w:t>
          </w:r>
          <w:r>
            <w:rPr>
              <w:rStyle w:val="35"/>
              <w:rFonts w:hint="eastAsia"/>
            </w:rPr>
            <w:t>植物迁地保护体系尚不完善</w:t>
          </w:r>
          <w:r>
            <w:tab/>
          </w:r>
          <w:r>
            <w:fldChar w:fldCharType="begin"/>
          </w:r>
          <w:r>
            <w:instrText xml:space="preserve"> PAGEREF _Toc182947819 \h </w:instrText>
          </w:r>
          <w:r>
            <w:fldChar w:fldCharType="separate"/>
          </w:r>
          <w:r>
            <w:t>34</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"_Toc182947820" </w:instrText>
          </w:r>
          <w:r>
            <w:fldChar w:fldCharType="separate"/>
          </w:r>
          <w:r>
            <w:rPr>
              <w:rStyle w:val="35"/>
            </w:rPr>
            <w:t xml:space="preserve">3. </w:t>
          </w:r>
          <w:r>
            <w:rPr>
              <w:rStyle w:val="35"/>
              <w:rFonts w:hint="eastAsia"/>
            </w:rPr>
            <w:t>重要种质资源的收集与利用尚需开展</w:t>
          </w:r>
          <w:r>
            <w:tab/>
          </w:r>
          <w:r>
            <w:fldChar w:fldCharType="begin"/>
          </w:r>
          <w:r>
            <w:instrText xml:space="preserve"> PAGEREF _Toc182947820 \h </w:instrText>
          </w:r>
          <w:r>
            <w:fldChar w:fldCharType="separate"/>
          </w:r>
          <w:r>
            <w:t>34</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"_Toc182947821" </w:instrText>
          </w:r>
          <w:r>
            <w:fldChar w:fldCharType="separate"/>
          </w:r>
          <w:r>
            <w:rPr>
              <w:rStyle w:val="35"/>
            </w:rPr>
            <w:t xml:space="preserve">4. </w:t>
          </w:r>
          <w:r>
            <w:rPr>
              <w:rStyle w:val="35"/>
              <w:rFonts w:hint="eastAsia"/>
            </w:rPr>
            <w:t>“基因流廊道</w:t>
          </w:r>
          <w:r>
            <w:rPr>
              <w:rStyle w:val="35"/>
            </w:rPr>
            <w:t>”</w:t>
          </w:r>
          <w:r>
            <w:rPr>
              <w:rStyle w:val="35"/>
              <w:rFonts w:hint="eastAsia"/>
            </w:rPr>
            <w:t>建设依然有提升必要</w:t>
          </w:r>
          <w:r>
            <w:tab/>
          </w:r>
          <w:r>
            <w:fldChar w:fldCharType="begin"/>
          </w:r>
          <w:r>
            <w:instrText xml:space="preserve"> PAGEREF _Toc182947821 \h </w:instrText>
          </w:r>
          <w:r>
            <w:fldChar w:fldCharType="separate"/>
          </w:r>
          <w:r>
            <w:t>35</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"_Toc182947822" </w:instrText>
          </w:r>
          <w:r>
            <w:fldChar w:fldCharType="separate"/>
          </w:r>
          <w:r>
            <w:rPr>
              <w:rStyle w:val="35"/>
            </w:rPr>
            <w:t xml:space="preserve">5. </w:t>
          </w:r>
          <w:r>
            <w:rPr>
              <w:rStyle w:val="35"/>
              <w:rFonts w:hint="eastAsia"/>
            </w:rPr>
            <w:t>入侵外来物种的威胁依然严重</w:t>
          </w:r>
          <w:r>
            <w:tab/>
          </w:r>
          <w:r>
            <w:fldChar w:fldCharType="begin"/>
          </w:r>
          <w:r>
            <w:instrText xml:space="preserve"> PAGEREF _Toc182947822 \h </w:instrText>
          </w:r>
          <w:r>
            <w:fldChar w:fldCharType="separate"/>
          </w:r>
          <w:r>
            <w:t>36</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"_Toc182947823" </w:instrText>
          </w:r>
          <w:r>
            <w:fldChar w:fldCharType="separate"/>
          </w:r>
          <w:r>
            <w:rPr>
              <w:rStyle w:val="35"/>
              <w:rFonts w:hint="eastAsia"/>
            </w:rPr>
            <w:t>第二章</w:t>
          </w:r>
          <w:r>
            <w:rPr>
              <w:rStyle w:val="35"/>
            </w:rPr>
            <w:t xml:space="preserve"> </w:t>
          </w:r>
          <w:r>
            <w:rPr>
              <w:rStyle w:val="35"/>
              <w:rFonts w:hint="eastAsia"/>
            </w:rPr>
            <w:t>总体要求与规划思路</w:t>
          </w:r>
          <w:r>
            <w:tab/>
          </w:r>
          <w:r>
            <w:fldChar w:fldCharType="begin"/>
          </w:r>
          <w:r>
            <w:instrText xml:space="preserve"> PAGEREF _Toc182947823 \h </w:instrText>
          </w:r>
          <w:r>
            <w:fldChar w:fldCharType="separate"/>
          </w:r>
          <w:r>
            <w:t>37</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"_Toc182947824" </w:instrText>
          </w:r>
          <w:r>
            <w:fldChar w:fldCharType="separate"/>
          </w:r>
          <w:r>
            <w:rPr>
              <w:rStyle w:val="35"/>
              <w:rFonts w:hint="eastAsia"/>
            </w:rPr>
            <w:t>第一节</w:t>
          </w:r>
          <w:r>
            <w:rPr>
              <w:rStyle w:val="35"/>
            </w:rPr>
            <w:t xml:space="preserve"> </w:t>
          </w:r>
          <w:r>
            <w:rPr>
              <w:rStyle w:val="35"/>
              <w:rFonts w:hint="eastAsia"/>
            </w:rPr>
            <w:t>指导思想</w:t>
          </w:r>
          <w:r>
            <w:tab/>
          </w:r>
          <w:r>
            <w:fldChar w:fldCharType="begin"/>
          </w:r>
          <w:r>
            <w:instrText xml:space="preserve"> PAGEREF _Toc182947824 \h </w:instrText>
          </w:r>
          <w:r>
            <w:fldChar w:fldCharType="separate"/>
          </w:r>
          <w:r>
            <w:t>37</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"_Toc182947825" </w:instrText>
          </w:r>
          <w:r>
            <w:fldChar w:fldCharType="separate"/>
          </w:r>
          <w:r>
            <w:rPr>
              <w:rStyle w:val="35"/>
              <w:rFonts w:hint="eastAsia"/>
            </w:rPr>
            <w:t>第二节</w:t>
          </w:r>
          <w:r>
            <w:rPr>
              <w:rStyle w:val="35"/>
            </w:rPr>
            <w:t xml:space="preserve"> </w:t>
          </w:r>
          <w:r>
            <w:rPr>
              <w:rStyle w:val="35"/>
              <w:rFonts w:hint="eastAsia"/>
            </w:rPr>
            <w:t>规划原则</w:t>
          </w:r>
          <w:r>
            <w:tab/>
          </w:r>
          <w:r>
            <w:fldChar w:fldCharType="begin"/>
          </w:r>
          <w:r>
            <w:instrText xml:space="preserve"> PAGEREF _Toc182947825 \h </w:instrText>
          </w:r>
          <w:r>
            <w:fldChar w:fldCharType="separate"/>
          </w:r>
          <w:r>
            <w:t>38</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"_Toc182947826" </w:instrText>
          </w:r>
          <w:r>
            <w:fldChar w:fldCharType="separate"/>
          </w:r>
          <w:r>
            <w:rPr>
              <w:rStyle w:val="35"/>
            </w:rPr>
            <w:t xml:space="preserve">1. </w:t>
          </w:r>
          <w:r>
            <w:rPr>
              <w:rStyle w:val="35"/>
              <w:rFonts w:hint="eastAsia"/>
            </w:rPr>
            <w:t>坚持保护优先原则</w:t>
          </w:r>
          <w:r>
            <w:tab/>
          </w:r>
          <w:r>
            <w:fldChar w:fldCharType="begin"/>
          </w:r>
          <w:r>
            <w:instrText xml:space="preserve"> PAGEREF _Toc182947826 \h </w:instrText>
          </w:r>
          <w:r>
            <w:fldChar w:fldCharType="separate"/>
          </w:r>
          <w:r>
            <w:t>38</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"_Toc182947827" </w:instrText>
          </w:r>
          <w:r>
            <w:fldChar w:fldCharType="separate"/>
          </w:r>
          <w:r>
            <w:rPr>
              <w:rStyle w:val="35"/>
            </w:rPr>
            <w:t xml:space="preserve">2. </w:t>
          </w:r>
          <w:r>
            <w:rPr>
              <w:rStyle w:val="35"/>
              <w:rFonts w:hint="eastAsia"/>
            </w:rPr>
            <w:t>坚持统筹就地和迁地一体化保护原则</w:t>
          </w:r>
          <w:r>
            <w:tab/>
          </w:r>
          <w:r>
            <w:fldChar w:fldCharType="begin"/>
          </w:r>
          <w:r>
            <w:instrText xml:space="preserve"> PAGEREF _Toc182947827 \h </w:instrText>
          </w:r>
          <w:r>
            <w:fldChar w:fldCharType="separate"/>
          </w:r>
          <w:r>
            <w:t>38</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"_Toc182947828" </w:instrText>
          </w:r>
          <w:r>
            <w:fldChar w:fldCharType="separate"/>
          </w:r>
          <w:r>
            <w:rPr>
              <w:rStyle w:val="35"/>
            </w:rPr>
            <w:t xml:space="preserve">3. </w:t>
          </w:r>
          <w:r>
            <w:rPr>
              <w:rStyle w:val="35"/>
              <w:rFonts w:hint="eastAsia"/>
            </w:rPr>
            <w:t>坚持可持续利用和惠益分享原则</w:t>
          </w:r>
          <w:r>
            <w:tab/>
          </w:r>
          <w:r>
            <w:fldChar w:fldCharType="begin"/>
          </w:r>
          <w:r>
            <w:instrText xml:space="preserve"> PAGEREF _Toc182947828 \h </w:instrText>
          </w:r>
          <w:r>
            <w:fldChar w:fldCharType="separate"/>
          </w:r>
          <w:r>
            <w:t>38</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"_Toc182947829" </w:instrText>
          </w:r>
          <w:r>
            <w:fldChar w:fldCharType="separate"/>
          </w:r>
          <w:r>
            <w:rPr>
              <w:rStyle w:val="35"/>
            </w:rPr>
            <w:t xml:space="preserve">4. </w:t>
          </w:r>
          <w:r>
            <w:rPr>
              <w:rStyle w:val="35"/>
              <w:rFonts w:hint="eastAsia"/>
            </w:rPr>
            <w:t>坚持共同参与原则</w:t>
          </w:r>
          <w:r>
            <w:tab/>
          </w:r>
          <w:r>
            <w:fldChar w:fldCharType="begin"/>
          </w:r>
          <w:r>
            <w:instrText xml:space="preserve"> PAGEREF _Toc182947829 \h </w:instrText>
          </w:r>
          <w:r>
            <w:fldChar w:fldCharType="separate"/>
          </w:r>
          <w:r>
            <w:t>39</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"_Toc182947830" </w:instrText>
          </w:r>
          <w:r>
            <w:fldChar w:fldCharType="separate"/>
          </w:r>
          <w:r>
            <w:rPr>
              <w:rStyle w:val="35"/>
              <w:rFonts w:hint="eastAsia"/>
            </w:rPr>
            <w:t>第三节</w:t>
          </w:r>
          <w:r>
            <w:rPr>
              <w:rStyle w:val="35"/>
            </w:rPr>
            <w:t xml:space="preserve"> </w:t>
          </w:r>
          <w:r>
            <w:rPr>
              <w:rStyle w:val="35"/>
              <w:rFonts w:hint="eastAsia"/>
            </w:rPr>
            <w:t>规划依据</w:t>
          </w:r>
          <w:r>
            <w:tab/>
          </w:r>
          <w:r>
            <w:fldChar w:fldCharType="begin"/>
          </w:r>
          <w:r>
            <w:instrText xml:space="preserve"> PAGEREF _Toc182947830 \h </w:instrText>
          </w:r>
          <w:r>
            <w:fldChar w:fldCharType="separate"/>
          </w:r>
          <w:r>
            <w:t>39</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"_Toc182947831" </w:instrText>
          </w:r>
          <w:r>
            <w:fldChar w:fldCharType="separate"/>
          </w:r>
          <w:r>
            <w:rPr>
              <w:rStyle w:val="35"/>
            </w:rPr>
            <w:t xml:space="preserve">1. </w:t>
          </w:r>
          <w:r>
            <w:rPr>
              <w:rStyle w:val="35"/>
              <w:rFonts w:hint="eastAsia"/>
            </w:rPr>
            <w:t>法律法规</w:t>
          </w:r>
          <w:r>
            <w:tab/>
          </w:r>
          <w:r>
            <w:fldChar w:fldCharType="begin"/>
          </w:r>
          <w:r>
            <w:instrText xml:space="preserve"> PAGEREF _Toc182947831 \h </w:instrText>
          </w:r>
          <w:r>
            <w:fldChar w:fldCharType="separate"/>
          </w:r>
          <w:r>
            <w:t>39</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"_Toc182947832" </w:instrText>
          </w:r>
          <w:r>
            <w:fldChar w:fldCharType="separate"/>
          </w:r>
          <w:r>
            <w:rPr>
              <w:rStyle w:val="35"/>
            </w:rPr>
            <w:t xml:space="preserve">2. </w:t>
          </w:r>
          <w:r>
            <w:rPr>
              <w:rStyle w:val="35"/>
              <w:rFonts w:hint="eastAsia"/>
            </w:rPr>
            <w:t>国际公约与标准</w:t>
          </w:r>
          <w:r>
            <w:tab/>
          </w:r>
          <w:r>
            <w:fldChar w:fldCharType="begin"/>
          </w:r>
          <w:r>
            <w:instrText xml:space="preserve"> PAGEREF _Toc182947832 \h </w:instrText>
          </w:r>
          <w:r>
            <w:fldChar w:fldCharType="separate"/>
          </w:r>
          <w:r>
            <w:t>39</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"_Toc182947833" </w:instrText>
          </w:r>
          <w:r>
            <w:fldChar w:fldCharType="separate"/>
          </w:r>
          <w:r>
            <w:rPr>
              <w:rStyle w:val="35"/>
            </w:rPr>
            <w:t xml:space="preserve">3. </w:t>
          </w:r>
          <w:r>
            <w:rPr>
              <w:rStyle w:val="35"/>
              <w:rFonts w:hint="eastAsia"/>
            </w:rPr>
            <w:t>相关规划</w:t>
          </w:r>
          <w:r>
            <w:tab/>
          </w:r>
          <w:r>
            <w:fldChar w:fldCharType="begin"/>
          </w:r>
          <w:r>
            <w:instrText xml:space="preserve"> PAGEREF _Toc182947833 \h </w:instrText>
          </w:r>
          <w:r>
            <w:fldChar w:fldCharType="separate"/>
          </w:r>
          <w:r>
            <w:t>40</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"_Toc182947834" </w:instrText>
          </w:r>
          <w:r>
            <w:fldChar w:fldCharType="separate"/>
          </w:r>
          <w:r>
            <w:rPr>
              <w:rStyle w:val="35"/>
            </w:rPr>
            <w:t xml:space="preserve">4. </w:t>
          </w:r>
          <w:r>
            <w:rPr>
              <w:rStyle w:val="35"/>
              <w:rFonts w:hint="eastAsia"/>
            </w:rPr>
            <w:t>其它资料</w:t>
          </w:r>
          <w:r>
            <w:tab/>
          </w:r>
          <w:r>
            <w:fldChar w:fldCharType="begin"/>
          </w:r>
          <w:r>
            <w:instrText xml:space="preserve"> PAGEREF _Toc182947834 \h </w:instrText>
          </w:r>
          <w:r>
            <w:fldChar w:fldCharType="separate"/>
          </w:r>
          <w:r>
            <w:t>40</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"_Toc182947835" </w:instrText>
          </w:r>
          <w:r>
            <w:fldChar w:fldCharType="separate"/>
          </w:r>
          <w:r>
            <w:rPr>
              <w:rStyle w:val="35"/>
              <w:rFonts w:hint="eastAsia"/>
            </w:rPr>
            <w:t>第四节</w:t>
          </w:r>
          <w:r>
            <w:rPr>
              <w:rStyle w:val="35"/>
            </w:rPr>
            <w:t xml:space="preserve"> </w:t>
          </w:r>
          <w:r>
            <w:rPr>
              <w:rStyle w:val="35"/>
              <w:rFonts w:hint="eastAsia"/>
            </w:rPr>
            <w:t>规划范围</w:t>
          </w:r>
          <w:r>
            <w:tab/>
          </w:r>
          <w:r>
            <w:fldChar w:fldCharType="begin"/>
          </w:r>
          <w:r>
            <w:instrText xml:space="preserve"> PAGEREF _Toc182947835 \h </w:instrText>
          </w:r>
          <w:r>
            <w:fldChar w:fldCharType="separate"/>
          </w:r>
          <w:r>
            <w:t>41</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"_Toc182947836" </w:instrText>
          </w:r>
          <w:r>
            <w:fldChar w:fldCharType="separate"/>
          </w:r>
          <w:r>
            <w:rPr>
              <w:rStyle w:val="35"/>
              <w:rFonts w:hint="eastAsia"/>
            </w:rPr>
            <w:t>第五节</w:t>
          </w:r>
          <w:r>
            <w:rPr>
              <w:rStyle w:val="35"/>
            </w:rPr>
            <w:t xml:space="preserve"> </w:t>
          </w:r>
          <w:r>
            <w:rPr>
              <w:rStyle w:val="35"/>
              <w:rFonts w:hint="eastAsia"/>
            </w:rPr>
            <w:t>规划期限</w:t>
          </w:r>
          <w:r>
            <w:tab/>
          </w:r>
          <w:r>
            <w:fldChar w:fldCharType="begin"/>
          </w:r>
          <w:r>
            <w:instrText xml:space="preserve"> PAGEREF _Toc182947836 \h </w:instrText>
          </w:r>
          <w:r>
            <w:fldChar w:fldCharType="separate"/>
          </w:r>
          <w:r>
            <w:t>42</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"_Toc182947837" </w:instrText>
          </w:r>
          <w:r>
            <w:fldChar w:fldCharType="separate"/>
          </w:r>
          <w:r>
            <w:rPr>
              <w:rStyle w:val="35"/>
              <w:rFonts w:hint="eastAsia"/>
            </w:rPr>
            <w:t>第六节</w:t>
          </w:r>
          <w:r>
            <w:rPr>
              <w:rStyle w:val="35"/>
            </w:rPr>
            <w:t xml:space="preserve"> </w:t>
          </w:r>
          <w:r>
            <w:rPr>
              <w:rStyle w:val="35"/>
              <w:rFonts w:hint="eastAsia"/>
            </w:rPr>
            <w:t>规划目标</w:t>
          </w:r>
          <w:r>
            <w:tab/>
          </w:r>
          <w:r>
            <w:fldChar w:fldCharType="begin"/>
          </w:r>
          <w:r>
            <w:instrText xml:space="preserve"> PAGEREF _Toc182947837 \h </w:instrText>
          </w:r>
          <w:r>
            <w:fldChar w:fldCharType="separate"/>
          </w:r>
          <w:r>
            <w:t>42</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"_Toc182947838" </w:instrText>
          </w:r>
          <w:r>
            <w:fldChar w:fldCharType="separate"/>
          </w:r>
          <w:r>
            <w:rPr>
              <w:rStyle w:val="35"/>
              <w:rFonts w:hint="eastAsia"/>
            </w:rPr>
            <w:t>第三章</w:t>
          </w:r>
          <w:r>
            <w:rPr>
              <w:rStyle w:val="35"/>
            </w:rPr>
            <w:t xml:space="preserve"> </w:t>
          </w:r>
          <w:r>
            <w:rPr>
              <w:rStyle w:val="35"/>
              <w:rFonts w:hint="eastAsia"/>
            </w:rPr>
            <w:t>总体空间布局</w:t>
          </w:r>
          <w:r>
            <w:tab/>
          </w:r>
          <w:r>
            <w:fldChar w:fldCharType="begin"/>
          </w:r>
          <w:r>
            <w:instrText xml:space="preserve"> PAGEREF _Toc182947838 \h </w:instrText>
          </w:r>
          <w:r>
            <w:fldChar w:fldCharType="separate"/>
          </w:r>
          <w:r>
            <w:t>44</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"_Toc182947839" </w:instrText>
          </w:r>
          <w:r>
            <w:fldChar w:fldCharType="separate"/>
          </w:r>
          <w:r>
            <w:rPr>
              <w:rStyle w:val="35"/>
              <w:rFonts w:hint="eastAsia"/>
            </w:rPr>
            <w:t>第一节</w:t>
          </w:r>
          <w:r>
            <w:rPr>
              <w:rStyle w:val="35"/>
            </w:rPr>
            <w:t xml:space="preserve"> </w:t>
          </w:r>
          <w:r>
            <w:rPr>
              <w:rStyle w:val="35"/>
              <w:rFonts w:hint="eastAsia"/>
            </w:rPr>
            <w:t>保护目标</w:t>
          </w:r>
          <w:r>
            <w:tab/>
          </w:r>
          <w:r>
            <w:fldChar w:fldCharType="begin"/>
          </w:r>
          <w:r>
            <w:instrText xml:space="preserve"> PAGEREF _Toc182947839 \h </w:instrText>
          </w:r>
          <w:r>
            <w:fldChar w:fldCharType="separate"/>
          </w:r>
          <w:r>
            <w:t>44</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"_Toc182947840" </w:instrText>
          </w:r>
          <w:r>
            <w:fldChar w:fldCharType="separate"/>
          </w:r>
          <w:r>
            <w:rPr>
              <w:rStyle w:val="35"/>
              <w:rFonts w:hint="eastAsia"/>
            </w:rPr>
            <w:t>第二节</w:t>
          </w:r>
          <w:r>
            <w:rPr>
              <w:rStyle w:val="35"/>
            </w:rPr>
            <w:t xml:space="preserve"> </w:t>
          </w:r>
          <w:r>
            <w:rPr>
              <w:rStyle w:val="35"/>
              <w:rFonts w:hint="eastAsia"/>
            </w:rPr>
            <w:t>保护策略</w:t>
          </w:r>
          <w:r>
            <w:tab/>
          </w:r>
          <w:r>
            <w:fldChar w:fldCharType="begin"/>
          </w:r>
          <w:r>
            <w:instrText xml:space="preserve"> PAGEREF _Toc182947840 \h </w:instrText>
          </w:r>
          <w:r>
            <w:fldChar w:fldCharType="separate"/>
          </w:r>
          <w:r>
            <w:t>45</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"_Toc182947841" </w:instrText>
          </w:r>
          <w:r>
            <w:fldChar w:fldCharType="separate"/>
          </w:r>
          <w:r>
            <w:rPr>
              <w:rStyle w:val="35"/>
            </w:rPr>
            <w:t xml:space="preserve">1. </w:t>
          </w:r>
          <w:r>
            <w:rPr>
              <w:rStyle w:val="35"/>
              <w:rFonts w:hint="eastAsia"/>
            </w:rPr>
            <w:t>分区分片保护</w:t>
          </w:r>
          <w:r>
            <w:tab/>
          </w:r>
          <w:r>
            <w:fldChar w:fldCharType="begin"/>
          </w:r>
          <w:r>
            <w:instrText xml:space="preserve"> PAGEREF _Toc182947841 \h </w:instrText>
          </w:r>
          <w:r>
            <w:fldChar w:fldCharType="separate"/>
          </w:r>
          <w:r>
            <w:t>45</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"_Toc182947842" </w:instrText>
          </w:r>
          <w:r>
            <w:fldChar w:fldCharType="separate"/>
          </w:r>
          <w:r>
            <w:rPr>
              <w:rStyle w:val="35"/>
            </w:rPr>
            <w:t xml:space="preserve">2. </w:t>
          </w:r>
          <w:r>
            <w:rPr>
              <w:rStyle w:val="35"/>
              <w:rFonts w:hint="eastAsia"/>
            </w:rPr>
            <w:t>分级分类保护</w:t>
          </w:r>
          <w:r>
            <w:tab/>
          </w:r>
          <w:r>
            <w:fldChar w:fldCharType="begin"/>
          </w:r>
          <w:r>
            <w:instrText xml:space="preserve"> PAGEREF _Toc182947842 \h </w:instrText>
          </w:r>
          <w:r>
            <w:fldChar w:fldCharType="separate"/>
          </w:r>
          <w:r>
            <w:t>45</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"_Toc182947843" </w:instrText>
          </w:r>
          <w:r>
            <w:fldChar w:fldCharType="separate"/>
          </w:r>
          <w:r>
            <w:rPr>
              <w:rStyle w:val="35"/>
            </w:rPr>
            <w:t xml:space="preserve">3. </w:t>
          </w:r>
          <w:r>
            <w:rPr>
              <w:rStyle w:val="35"/>
              <w:rFonts w:hint="eastAsia"/>
            </w:rPr>
            <w:t>科学合理布局</w:t>
          </w:r>
          <w:r>
            <w:tab/>
          </w:r>
          <w:r>
            <w:fldChar w:fldCharType="begin"/>
          </w:r>
          <w:r>
            <w:instrText xml:space="preserve"> PAGEREF _Toc182947843 \h </w:instrText>
          </w:r>
          <w:r>
            <w:fldChar w:fldCharType="separate"/>
          </w:r>
          <w:r>
            <w:t>45</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"_Toc182947844" </w:instrText>
          </w:r>
          <w:r>
            <w:fldChar w:fldCharType="separate"/>
          </w:r>
          <w:r>
            <w:rPr>
              <w:rStyle w:val="35"/>
              <w:rFonts w:hint="eastAsia"/>
            </w:rPr>
            <w:t>第三节</w:t>
          </w:r>
          <w:r>
            <w:rPr>
              <w:rStyle w:val="35"/>
            </w:rPr>
            <w:t xml:space="preserve"> </w:t>
          </w:r>
          <w:r>
            <w:rPr>
              <w:rStyle w:val="35"/>
              <w:rFonts w:hint="eastAsia"/>
            </w:rPr>
            <w:t>植物多样性保护区域划分</w:t>
          </w:r>
          <w:r>
            <w:tab/>
          </w:r>
          <w:r>
            <w:fldChar w:fldCharType="begin"/>
          </w:r>
          <w:r>
            <w:instrText xml:space="preserve"> PAGEREF _Toc182947844 \h </w:instrText>
          </w:r>
          <w:r>
            <w:fldChar w:fldCharType="separate"/>
          </w:r>
          <w:r>
            <w:t>46</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"_Toc182947845" </w:instrText>
          </w:r>
          <w:r>
            <w:fldChar w:fldCharType="separate"/>
          </w:r>
          <w:r>
            <w:rPr>
              <w:rStyle w:val="35"/>
              <w:rFonts w:hint="eastAsia"/>
            </w:rPr>
            <w:t>第四章</w:t>
          </w:r>
          <w:r>
            <w:rPr>
              <w:rStyle w:val="35"/>
            </w:rPr>
            <w:t xml:space="preserve"> </w:t>
          </w:r>
          <w:r>
            <w:rPr>
              <w:rStyle w:val="35"/>
              <w:rFonts w:hint="eastAsia"/>
            </w:rPr>
            <w:t>统筹构建植物就地和迁地保护体系</w:t>
          </w:r>
          <w:r>
            <w:tab/>
          </w:r>
          <w:r>
            <w:fldChar w:fldCharType="begin"/>
          </w:r>
          <w:r>
            <w:instrText xml:space="preserve"> PAGEREF _Toc182947845 \h </w:instrText>
          </w:r>
          <w:r>
            <w:fldChar w:fldCharType="separate"/>
          </w:r>
          <w:r>
            <w:t>51</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"_Toc182947846" </w:instrText>
          </w:r>
          <w:r>
            <w:fldChar w:fldCharType="separate"/>
          </w:r>
          <w:r>
            <w:rPr>
              <w:rStyle w:val="35"/>
              <w:rFonts w:hint="eastAsia"/>
            </w:rPr>
            <w:t>第一节</w:t>
          </w:r>
          <w:r>
            <w:rPr>
              <w:rStyle w:val="35"/>
            </w:rPr>
            <w:t xml:space="preserve"> </w:t>
          </w:r>
          <w:r>
            <w:rPr>
              <w:rStyle w:val="35"/>
              <w:rFonts w:hint="eastAsia"/>
            </w:rPr>
            <w:t>强化植物资源就地保护行动</w:t>
          </w:r>
          <w:r>
            <w:tab/>
          </w:r>
          <w:r>
            <w:fldChar w:fldCharType="begin"/>
          </w:r>
          <w:r>
            <w:instrText xml:space="preserve"> PAGEREF _Toc182947846 \h </w:instrText>
          </w:r>
          <w:r>
            <w:fldChar w:fldCharType="separate"/>
          </w:r>
          <w:r>
            <w:t>51</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"_Toc182947847" </w:instrText>
          </w:r>
          <w:r>
            <w:fldChar w:fldCharType="separate"/>
          </w:r>
          <w:r>
            <w:rPr>
              <w:rStyle w:val="35"/>
            </w:rPr>
            <w:t xml:space="preserve">1. </w:t>
          </w:r>
          <w:r>
            <w:rPr>
              <w:rStyle w:val="35"/>
              <w:rFonts w:hint="eastAsia"/>
            </w:rPr>
            <w:t>开展全市植物多样性调查和评估</w:t>
          </w:r>
          <w:r>
            <w:tab/>
          </w:r>
          <w:r>
            <w:fldChar w:fldCharType="begin"/>
          </w:r>
          <w:r>
            <w:instrText xml:space="preserve"> PAGEREF _Toc182947847 \h </w:instrText>
          </w:r>
          <w:r>
            <w:fldChar w:fldCharType="separate"/>
          </w:r>
          <w:r>
            <w:t>51</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"_Toc182947848" </w:instrText>
          </w:r>
          <w:r>
            <w:fldChar w:fldCharType="separate"/>
          </w:r>
          <w:r>
            <w:rPr>
              <w:rStyle w:val="35"/>
            </w:rPr>
            <w:t xml:space="preserve">2. </w:t>
          </w:r>
          <w:r>
            <w:rPr>
              <w:rStyle w:val="35"/>
              <w:rFonts w:hint="eastAsia"/>
            </w:rPr>
            <w:t>国家重点保护植物的精准保护和监管</w:t>
          </w:r>
          <w:r>
            <w:tab/>
          </w:r>
          <w:r>
            <w:fldChar w:fldCharType="begin"/>
          </w:r>
          <w:r>
            <w:instrText xml:space="preserve"> PAGEREF _Toc182947848 \h </w:instrText>
          </w:r>
          <w:r>
            <w:fldChar w:fldCharType="separate"/>
          </w:r>
          <w:r>
            <w:t>52</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"_Toc182947849" </w:instrText>
          </w:r>
          <w:r>
            <w:fldChar w:fldCharType="separate"/>
          </w:r>
          <w:r>
            <w:rPr>
              <w:rStyle w:val="35"/>
            </w:rPr>
            <w:t xml:space="preserve">3. </w:t>
          </w:r>
          <w:r>
            <w:rPr>
              <w:rStyle w:val="35"/>
              <w:rFonts w:hint="eastAsia"/>
            </w:rPr>
            <w:t>重要区域植物群落监测</w:t>
          </w:r>
          <w:r>
            <w:tab/>
          </w:r>
          <w:r>
            <w:fldChar w:fldCharType="begin"/>
          </w:r>
          <w:r>
            <w:instrText xml:space="preserve"> PAGEREF _Toc182947849 \h </w:instrText>
          </w:r>
          <w:r>
            <w:fldChar w:fldCharType="separate"/>
          </w:r>
          <w:r>
            <w:t>53</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"_Toc182947850" </w:instrText>
          </w:r>
          <w:r>
            <w:fldChar w:fldCharType="separate"/>
          </w:r>
          <w:r>
            <w:rPr>
              <w:rStyle w:val="35"/>
              <w:rFonts w:hint="eastAsia"/>
            </w:rPr>
            <w:t>第二节</w:t>
          </w:r>
          <w:r>
            <w:rPr>
              <w:rStyle w:val="35"/>
            </w:rPr>
            <w:t xml:space="preserve"> </w:t>
          </w:r>
          <w:r>
            <w:rPr>
              <w:rStyle w:val="35"/>
              <w:rFonts w:hint="eastAsia"/>
            </w:rPr>
            <w:t>开展重要野生植物资源迁地保护行动</w:t>
          </w:r>
          <w:r>
            <w:tab/>
          </w:r>
          <w:r>
            <w:fldChar w:fldCharType="begin"/>
          </w:r>
          <w:r>
            <w:instrText xml:space="preserve"> PAGEREF _Toc182947850 \h </w:instrText>
          </w:r>
          <w:r>
            <w:fldChar w:fldCharType="separate"/>
          </w:r>
          <w:r>
            <w:t>53</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"_Toc182947851" </w:instrText>
          </w:r>
          <w:r>
            <w:fldChar w:fldCharType="separate"/>
          </w:r>
          <w:r>
            <w:rPr>
              <w:rStyle w:val="35"/>
              <w:rFonts w:hint="eastAsia"/>
            </w:rPr>
            <w:t>第三节</w:t>
          </w:r>
          <w:r>
            <w:rPr>
              <w:rStyle w:val="35"/>
            </w:rPr>
            <w:t xml:space="preserve"> </w:t>
          </w:r>
          <w:r>
            <w:rPr>
              <w:rStyle w:val="35"/>
              <w:rFonts w:hint="eastAsia"/>
            </w:rPr>
            <w:t>构建生境友好的“基因流廊道”</w:t>
          </w:r>
          <w:r>
            <w:tab/>
          </w:r>
          <w:r>
            <w:fldChar w:fldCharType="begin"/>
          </w:r>
          <w:r>
            <w:instrText xml:space="preserve"> PAGEREF _Toc182947851 \h </w:instrText>
          </w:r>
          <w:r>
            <w:fldChar w:fldCharType="separate"/>
          </w:r>
          <w:r>
            <w:t>54</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"_Toc182947852" </w:instrText>
          </w:r>
          <w:r>
            <w:fldChar w:fldCharType="separate"/>
          </w:r>
          <w:r>
            <w:rPr>
              <w:rStyle w:val="35"/>
              <w:rFonts w:hint="eastAsia"/>
            </w:rPr>
            <w:t>第四节</w:t>
          </w:r>
          <w:r>
            <w:rPr>
              <w:rStyle w:val="35"/>
            </w:rPr>
            <w:t xml:space="preserve"> </w:t>
          </w:r>
          <w:r>
            <w:rPr>
              <w:rStyle w:val="35"/>
              <w:rFonts w:hint="eastAsia"/>
            </w:rPr>
            <w:t>植物资源可持续利用行动</w:t>
          </w:r>
          <w:r>
            <w:tab/>
          </w:r>
          <w:r>
            <w:fldChar w:fldCharType="begin"/>
          </w:r>
          <w:r>
            <w:instrText xml:space="preserve"> PAGEREF _Toc182947852 \h </w:instrText>
          </w:r>
          <w:r>
            <w:fldChar w:fldCharType="separate"/>
          </w:r>
          <w:r>
            <w:t>56</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"_Toc182947853" </w:instrText>
          </w:r>
          <w:r>
            <w:fldChar w:fldCharType="separate"/>
          </w:r>
          <w:r>
            <w:rPr>
              <w:rStyle w:val="35"/>
            </w:rPr>
            <w:t xml:space="preserve">1. </w:t>
          </w:r>
          <w:r>
            <w:rPr>
              <w:rStyle w:val="35"/>
              <w:rFonts w:hint="eastAsia"/>
            </w:rPr>
            <w:t>乡土植物种质资源圃建设</w:t>
          </w:r>
          <w:r>
            <w:tab/>
          </w:r>
          <w:r>
            <w:fldChar w:fldCharType="begin"/>
          </w:r>
          <w:r>
            <w:instrText xml:space="preserve"> PAGEREF _Toc182947853 \h </w:instrText>
          </w:r>
          <w:r>
            <w:fldChar w:fldCharType="separate"/>
          </w:r>
          <w:r>
            <w:t>56</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"_Toc182947854" </w:instrText>
          </w:r>
          <w:r>
            <w:fldChar w:fldCharType="separate"/>
          </w:r>
          <w:r>
            <w:rPr>
              <w:rStyle w:val="35"/>
            </w:rPr>
            <w:t xml:space="preserve">2. </w:t>
          </w:r>
          <w:r>
            <w:rPr>
              <w:rStyle w:val="35"/>
              <w:rFonts w:hint="eastAsia"/>
            </w:rPr>
            <w:t>野生经济植物的可持续利用</w:t>
          </w:r>
          <w:r>
            <w:tab/>
          </w:r>
          <w:r>
            <w:fldChar w:fldCharType="begin"/>
          </w:r>
          <w:r>
            <w:instrText xml:space="preserve"> PAGEREF _Toc182947854 \h </w:instrText>
          </w:r>
          <w:r>
            <w:fldChar w:fldCharType="separate"/>
          </w:r>
          <w:r>
            <w:t>56</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"_Toc182947855" </w:instrText>
          </w:r>
          <w:r>
            <w:fldChar w:fldCharType="separate"/>
          </w:r>
          <w:r>
            <w:rPr>
              <w:rStyle w:val="35"/>
              <w:rFonts w:hint="eastAsia"/>
            </w:rPr>
            <w:t>第五节</w:t>
          </w:r>
          <w:r>
            <w:rPr>
              <w:rStyle w:val="35"/>
            </w:rPr>
            <w:t xml:space="preserve"> </w:t>
          </w:r>
          <w:r>
            <w:rPr>
              <w:rStyle w:val="35"/>
              <w:rFonts w:hint="eastAsia"/>
            </w:rPr>
            <w:t>外来入侵和有害植物防控行动</w:t>
          </w:r>
          <w:r>
            <w:tab/>
          </w:r>
          <w:r>
            <w:fldChar w:fldCharType="begin"/>
          </w:r>
          <w:r>
            <w:instrText xml:space="preserve"> PAGEREF _Toc182947855 \h </w:instrText>
          </w:r>
          <w:r>
            <w:fldChar w:fldCharType="separate"/>
          </w:r>
          <w:r>
            <w:t>57</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"_Toc182947856" </w:instrText>
          </w:r>
          <w:r>
            <w:fldChar w:fldCharType="separate"/>
          </w:r>
          <w:r>
            <w:rPr>
              <w:rStyle w:val="35"/>
              <w:rFonts w:hint="eastAsia"/>
            </w:rPr>
            <w:t>第六节</w:t>
          </w:r>
          <w:r>
            <w:rPr>
              <w:rStyle w:val="35"/>
            </w:rPr>
            <w:t xml:space="preserve"> </w:t>
          </w:r>
          <w:r>
            <w:rPr>
              <w:rStyle w:val="35"/>
              <w:rFonts w:hint="eastAsia"/>
            </w:rPr>
            <w:t>加强人才队伍建设</w:t>
          </w:r>
          <w:r>
            <w:tab/>
          </w:r>
          <w:r>
            <w:fldChar w:fldCharType="begin"/>
          </w:r>
          <w:r>
            <w:instrText xml:space="preserve"> PAGEREF _Toc182947856 \h </w:instrText>
          </w:r>
          <w:r>
            <w:fldChar w:fldCharType="separate"/>
          </w:r>
          <w:r>
            <w:t>58</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"_Toc182947857" </w:instrText>
          </w:r>
          <w:r>
            <w:fldChar w:fldCharType="separate"/>
          </w:r>
          <w:r>
            <w:rPr>
              <w:rStyle w:val="35"/>
              <w:rFonts w:hint="eastAsia"/>
            </w:rPr>
            <w:t>第七节</w:t>
          </w:r>
          <w:r>
            <w:rPr>
              <w:rStyle w:val="35"/>
            </w:rPr>
            <w:t xml:space="preserve"> </w:t>
          </w:r>
          <w:r>
            <w:rPr>
              <w:rStyle w:val="35"/>
              <w:rFonts w:hint="eastAsia"/>
            </w:rPr>
            <w:t>保护能力提升建设</w:t>
          </w:r>
          <w:r>
            <w:tab/>
          </w:r>
          <w:r>
            <w:fldChar w:fldCharType="begin"/>
          </w:r>
          <w:r>
            <w:instrText xml:space="preserve"> PAGEREF _Toc182947857 \h </w:instrText>
          </w:r>
          <w:r>
            <w:fldChar w:fldCharType="separate"/>
          </w:r>
          <w:r>
            <w:t>58</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"_Toc182947858" </w:instrText>
          </w:r>
          <w:r>
            <w:fldChar w:fldCharType="separate"/>
          </w:r>
          <w:r>
            <w:rPr>
              <w:rStyle w:val="35"/>
            </w:rPr>
            <w:t xml:space="preserve">1. </w:t>
          </w:r>
          <w:r>
            <w:rPr>
              <w:rStyle w:val="35"/>
              <w:rFonts w:hint="eastAsia"/>
            </w:rPr>
            <w:t>建立全链条智慧保护管理系统</w:t>
          </w:r>
          <w:r>
            <w:tab/>
          </w:r>
          <w:r>
            <w:fldChar w:fldCharType="begin"/>
          </w:r>
          <w:r>
            <w:instrText xml:space="preserve"> PAGEREF _Toc182947858 \h </w:instrText>
          </w:r>
          <w:r>
            <w:fldChar w:fldCharType="separate"/>
          </w:r>
          <w:r>
            <w:t>58</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"_Toc182947859" </w:instrText>
          </w:r>
          <w:r>
            <w:fldChar w:fldCharType="separate"/>
          </w:r>
          <w:r>
            <w:rPr>
              <w:rStyle w:val="35"/>
            </w:rPr>
            <w:t xml:space="preserve">2. </w:t>
          </w:r>
          <w:r>
            <w:rPr>
              <w:rStyle w:val="35"/>
              <w:rFonts w:hint="eastAsia"/>
            </w:rPr>
            <w:t>完善植物多样性保护法例法规</w:t>
          </w:r>
          <w:r>
            <w:tab/>
          </w:r>
          <w:r>
            <w:fldChar w:fldCharType="begin"/>
          </w:r>
          <w:r>
            <w:instrText xml:space="preserve"> PAGEREF _Toc182947859 \h </w:instrText>
          </w:r>
          <w:r>
            <w:fldChar w:fldCharType="separate"/>
          </w:r>
          <w:r>
            <w:t>59</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"_Toc182947860" </w:instrText>
          </w:r>
          <w:r>
            <w:fldChar w:fldCharType="separate"/>
          </w:r>
          <w:r>
            <w:rPr>
              <w:rStyle w:val="35"/>
              <w:rFonts w:hint="eastAsia"/>
            </w:rPr>
            <w:t>第五章</w:t>
          </w:r>
          <w:r>
            <w:rPr>
              <w:rStyle w:val="35"/>
            </w:rPr>
            <w:t xml:space="preserve"> </w:t>
          </w:r>
          <w:r>
            <w:rPr>
              <w:rStyle w:val="35"/>
              <w:rFonts w:hint="eastAsia"/>
            </w:rPr>
            <w:t>近期重点保护行动计划</w:t>
          </w:r>
          <w:r>
            <w:tab/>
          </w:r>
          <w:r>
            <w:fldChar w:fldCharType="begin"/>
          </w:r>
          <w:r>
            <w:instrText xml:space="preserve"> PAGEREF _Toc182947860 \h </w:instrText>
          </w:r>
          <w:r>
            <w:fldChar w:fldCharType="separate"/>
          </w:r>
          <w:r>
            <w:t>60</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"_Toc182947861" </w:instrText>
          </w:r>
          <w:r>
            <w:fldChar w:fldCharType="separate"/>
          </w:r>
          <w:r>
            <w:rPr>
              <w:rStyle w:val="35"/>
              <w:rFonts w:hint="eastAsia"/>
            </w:rPr>
            <w:t>第一节</w:t>
          </w:r>
          <w:r>
            <w:rPr>
              <w:rStyle w:val="35"/>
            </w:rPr>
            <w:t xml:space="preserve"> </w:t>
          </w:r>
          <w:r>
            <w:rPr>
              <w:rStyle w:val="35"/>
              <w:rFonts w:hint="eastAsia"/>
            </w:rPr>
            <w:t>重要植物资源就地保护</w:t>
          </w:r>
          <w:r>
            <w:tab/>
          </w:r>
          <w:r>
            <w:fldChar w:fldCharType="begin"/>
          </w:r>
          <w:r>
            <w:instrText xml:space="preserve"> PAGEREF _Toc182947861 \h </w:instrText>
          </w:r>
          <w:r>
            <w:fldChar w:fldCharType="separate"/>
          </w:r>
          <w:r>
            <w:t>60</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"_Toc182947862" </w:instrText>
          </w:r>
          <w:r>
            <w:fldChar w:fldCharType="separate"/>
          </w:r>
          <w:r>
            <w:rPr>
              <w:rStyle w:val="35"/>
            </w:rPr>
            <w:t xml:space="preserve">1. </w:t>
          </w:r>
          <w:r>
            <w:rPr>
              <w:rStyle w:val="35"/>
              <w:rFonts w:hint="eastAsia"/>
            </w:rPr>
            <w:t>统一组织开展区级植物多样性本底调查和评估</w:t>
          </w:r>
          <w:r>
            <w:tab/>
          </w:r>
          <w:r>
            <w:fldChar w:fldCharType="begin"/>
          </w:r>
          <w:r>
            <w:instrText xml:space="preserve"> PAGEREF _Toc182947862 \h </w:instrText>
          </w:r>
          <w:r>
            <w:fldChar w:fldCharType="separate"/>
          </w:r>
          <w:r>
            <w:t>60</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"_Toc182947863" </w:instrText>
          </w:r>
          <w:r>
            <w:fldChar w:fldCharType="separate"/>
          </w:r>
          <w:r>
            <w:rPr>
              <w:rStyle w:val="35"/>
            </w:rPr>
            <w:t xml:space="preserve">2. </w:t>
          </w:r>
          <w:r>
            <w:rPr>
              <w:rStyle w:val="35"/>
              <w:rFonts w:hint="eastAsia"/>
            </w:rPr>
            <w:t>重要野生植物资源精准保护</w:t>
          </w:r>
          <w:r>
            <w:tab/>
          </w:r>
          <w:r>
            <w:fldChar w:fldCharType="begin"/>
          </w:r>
          <w:r>
            <w:instrText xml:space="preserve"> PAGEREF _Toc182947863 \h </w:instrText>
          </w:r>
          <w:r>
            <w:fldChar w:fldCharType="separate"/>
          </w:r>
          <w:r>
            <w:t>61</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"_Toc182947864" </w:instrText>
          </w:r>
          <w:r>
            <w:fldChar w:fldCharType="separate"/>
          </w:r>
          <w:r>
            <w:rPr>
              <w:rStyle w:val="35"/>
            </w:rPr>
            <w:t xml:space="preserve">3. </w:t>
          </w:r>
          <w:r>
            <w:rPr>
              <w:rStyle w:val="35"/>
              <w:rFonts w:hint="eastAsia"/>
            </w:rPr>
            <w:t>古树中的重点保护野生植物救护与监测</w:t>
          </w:r>
          <w:r>
            <w:tab/>
          </w:r>
          <w:r>
            <w:fldChar w:fldCharType="begin"/>
          </w:r>
          <w:r>
            <w:instrText xml:space="preserve"> PAGEREF _Toc182947864 \h </w:instrText>
          </w:r>
          <w:r>
            <w:fldChar w:fldCharType="separate"/>
          </w:r>
          <w:r>
            <w:t>61</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"_Toc182947865" </w:instrText>
          </w:r>
          <w:r>
            <w:fldChar w:fldCharType="separate"/>
          </w:r>
          <w:r>
            <w:rPr>
              <w:rStyle w:val="35"/>
            </w:rPr>
            <w:t xml:space="preserve">4. </w:t>
          </w:r>
          <w:r>
            <w:rPr>
              <w:rStyle w:val="35"/>
              <w:rFonts w:hint="eastAsia"/>
            </w:rPr>
            <w:t>植物多样性热点区域植被监测</w:t>
          </w:r>
          <w:r>
            <w:tab/>
          </w:r>
          <w:r>
            <w:fldChar w:fldCharType="begin"/>
          </w:r>
          <w:r>
            <w:instrText xml:space="preserve"> PAGEREF _Toc182947865 \h </w:instrText>
          </w:r>
          <w:r>
            <w:fldChar w:fldCharType="separate"/>
          </w:r>
          <w:r>
            <w:t>61</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"_Toc182947866" </w:instrText>
          </w:r>
          <w:r>
            <w:fldChar w:fldCharType="separate"/>
          </w:r>
          <w:r>
            <w:rPr>
              <w:rStyle w:val="35"/>
              <w:rFonts w:hint="eastAsia"/>
            </w:rPr>
            <w:t>第二节</w:t>
          </w:r>
          <w:r>
            <w:rPr>
              <w:rStyle w:val="35"/>
            </w:rPr>
            <w:t xml:space="preserve"> </w:t>
          </w:r>
          <w:r>
            <w:rPr>
              <w:rStyle w:val="35"/>
              <w:rFonts w:hint="eastAsia"/>
            </w:rPr>
            <w:t>重要植物资源迁地保护</w:t>
          </w:r>
          <w:r>
            <w:tab/>
          </w:r>
          <w:r>
            <w:fldChar w:fldCharType="begin"/>
          </w:r>
          <w:r>
            <w:instrText xml:space="preserve"> PAGEREF _Toc182947866 \h </w:instrText>
          </w:r>
          <w:r>
            <w:fldChar w:fldCharType="separate"/>
          </w:r>
          <w:r>
            <w:t>63</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"_Toc182947867" </w:instrText>
          </w:r>
          <w:r>
            <w:fldChar w:fldCharType="separate"/>
          </w:r>
          <w:r>
            <w:rPr>
              <w:rStyle w:val="35"/>
            </w:rPr>
            <w:t xml:space="preserve">1. </w:t>
          </w:r>
          <w:r>
            <w:rPr>
              <w:rStyle w:val="35"/>
              <w:rFonts w:hint="eastAsia"/>
            </w:rPr>
            <w:t>珍稀濒危植物扩繁和野外回归</w:t>
          </w:r>
          <w:r>
            <w:tab/>
          </w:r>
          <w:r>
            <w:fldChar w:fldCharType="begin"/>
          </w:r>
          <w:r>
            <w:instrText xml:space="preserve"> PAGEREF _Toc182947867 \h </w:instrText>
          </w:r>
          <w:r>
            <w:fldChar w:fldCharType="separate"/>
          </w:r>
          <w:r>
            <w:t>63</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"_Toc182947868" </w:instrText>
          </w:r>
          <w:r>
            <w:fldChar w:fldCharType="separate"/>
          </w:r>
          <w:r>
            <w:rPr>
              <w:rStyle w:val="35"/>
            </w:rPr>
            <w:t xml:space="preserve">2. </w:t>
          </w:r>
          <w:r>
            <w:rPr>
              <w:rStyle w:val="35"/>
              <w:rFonts w:hint="eastAsia"/>
            </w:rPr>
            <w:t>专类经济植物资源园的建设</w:t>
          </w:r>
          <w:r>
            <w:tab/>
          </w:r>
          <w:r>
            <w:fldChar w:fldCharType="begin"/>
          </w:r>
          <w:r>
            <w:instrText xml:space="preserve"> PAGEREF _Toc182947868 \h </w:instrText>
          </w:r>
          <w:r>
            <w:fldChar w:fldCharType="separate"/>
          </w:r>
          <w:r>
            <w:t>63</w:t>
          </w:r>
          <w:r>
            <w:fldChar w:fldCharType="end"/>
          </w:r>
          <w:r>
            <w:fldChar w:fldCharType="end"/>
          </w:r>
        </w:p>
        <w:p>
          <w:pPr>
            <w:pStyle w:val="15"/>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"_Toc182947869" </w:instrText>
          </w:r>
          <w:r>
            <w:fldChar w:fldCharType="separate"/>
          </w:r>
          <w:r>
            <w:rPr>
              <w:rStyle w:val="35"/>
            </w:rPr>
            <w:t xml:space="preserve">3. </w:t>
          </w:r>
          <w:r>
            <w:rPr>
              <w:rStyle w:val="35"/>
              <w:rFonts w:hint="eastAsia"/>
            </w:rPr>
            <w:t>迁地保护设施完善和提升</w:t>
          </w:r>
          <w:r>
            <w:tab/>
          </w:r>
          <w:r>
            <w:fldChar w:fldCharType="begin"/>
          </w:r>
          <w:r>
            <w:instrText xml:space="preserve"> PAGEREF _Toc182947869 \h </w:instrText>
          </w:r>
          <w:r>
            <w:fldChar w:fldCharType="separate"/>
          </w:r>
          <w:r>
            <w:t>63</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"_Toc182947870" </w:instrText>
          </w:r>
          <w:r>
            <w:fldChar w:fldCharType="separate"/>
          </w:r>
          <w:r>
            <w:rPr>
              <w:rStyle w:val="35"/>
              <w:rFonts w:hint="eastAsia"/>
            </w:rPr>
            <w:t>第三节</w:t>
          </w:r>
          <w:r>
            <w:rPr>
              <w:rStyle w:val="35"/>
            </w:rPr>
            <w:t xml:space="preserve"> </w:t>
          </w:r>
          <w:r>
            <w:rPr>
              <w:rStyle w:val="35"/>
              <w:rFonts w:hint="eastAsia"/>
            </w:rPr>
            <w:t>植物基因流廊道建设工程</w:t>
          </w:r>
          <w:r>
            <w:tab/>
          </w:r>
          <w:r>
            <w:fldChar w:fldCharType="begin"/>
          </w:r>
          <w:r>
            <w:instrText xml:space="preserve"> PAGEREF _Toc182947870 \h </w:instrText>
          </w:r>
          <w:r>
            <w:fldChar w:fldCharType="separate"/>
          </w:r>
          <w:r>
            <w:t>64</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"_Toc182947871" </w:instrText>
          </w:r>
          <w:r>
            <w:fldChar w:fldCharType="separate"/>
          </w:r>
          <w:r>
            <w:rPr>
              <w:rStyle w:val="35"/>
              <w:rFonts w:hint="eastAsia"/>
            </w:rPr>
            <w:t>第四节</w:t>
          </w:r>
          <w:r>
            <w:rPr>
              <w:rStyle w:val="35"/>
            </w:rPr>
            <w:t xml:space="preserve"> </w:t>
          </w:r>
          <w:r>
            <w:rPr>
              <w:rStyle w:val="35"/>
              <w:rFonts w:hint="eastAsia"/>
            </w:rPr>
            <w:t>林业有害植物的调查、监测和防控</w:t>
          </w:r>
          <w:r>
            <w:tab/>
          </w:r>
          <w:r>
            <w:fldChar w:fldCharType="begin"/>
          </w:r>
          <w:r>
            <w:instrText xml:space="preserve"> PAGEREF _Toc182947871 \h </w:instrText>
          </w:r>
          <w:r>
            <w:fldChar w:fldCharType="separate"/>
          </w:r>
          <w:r>
            <w:t>65</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"_Toc182947872" </w:instrText>
          </w:r>
          <w:r>
            <w:fldChar w:fldCharType="separate"/>
          </w:r>
          <w:r>
            <w:rPr>
              <w:rStyle w:val="35"/>
              <w:rFonts w:hint="eastAsia"/>
            </w:rPr>
            <w:t>第五节</w:t>
          </w:r>
          <w:r>
            <w:rPr>
              <w:rStyle w:val="35"/>
            </w:rPr>
            <w:t xml:space="preserve"> </w:t>
          </w:r>
          <w:r>
            <w:rPr>
              <w:rStyle w:val="35"/>
              <w:rFonts w:hint="eastAsia"/>
            </w:rPr>
            <w:t>重要木本乡土植物种质资源苗圃建设</w:t>
          </w:r>
          <w:r>
            <w:tab/>
          </w:r>
          <w:r>
            <w:fldChar w:fldCharType="begin"/>
          </w:r>
          <w:r>
            <w:instrText xml:space="preserve"> PAGEREF _Toc182947872 \h </w:instrText>
          </w:r>
          <w:r>
            <w:fldChar w:fldCharType="separate"/>
          </w:r>
          <w:r>
            <w:t>66</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"_Toc182947873" </w:instrText>
          </w:r>
          <w:r>
            <w:fldChar w:fldCharType="separate"/>
          </w:r>
          <w:r>
            <w:rPr>
              <w:rStyle w:val="35"/>
              <w:rFonts w:hint="eastAsia"/>
            </w:rPr>
            <w:t>第六章</w:t>
          </w:r>
          <w:r>
            <w:rPr>
              <w:rStyle w:val="35"/>
            </w:rPr>
            <w:t xml:space="preserve"> </w:t>
          </w:r>
          <w:r>
            <w:rPr>
              <w:rStyle w:val="35"/>
              <w:rFonts w:hint="eastAsia"/>
            </w:rPr>
            <w:t>实施保障措施</w:t>
          </w:r>
          <w:r>
            <w:tab/>
          </w:r>
          <w:r>
            <w:fldChar w:fldCharType="begin"/>
          </w:r>
          <w:r>
            <w:instrText xml:space="preserve"> PAGEREF _Toc182947873 \h </w:instrText>
          </w:r>
          <w:r>
            <w:fldChar w:fldCharType="separate"/>
          </w:r>
          <w:r>
            <w:t>67</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"_Toc182947874" </w:instrText>
          </w:r>
          <w:r>
            <w:fldChar w:fldCharType="separate"/>
          </w:r>
          <w:r>
            <w:rPr>
              <w:rStyle w:val="35"/>
              <w:rFonts w:hint="eastAsia"/>
            </w:rPr>
            <w:t>第一节</w:t>
          </w:r>
          <w:r>
            <w:rPr>
              <w:rStyle w:val="35"/>
            </w:rPr>
            <w:t xml:space="preserve"> </w:t>
          </w:r>
          <w:r>
            <w:rPr>
              <w:rStyle w:val="35"/>
              <w:rFonts w:hint="eastAsia"/>
            </w:rPr>
            <w:t>加强政策引领</w:t>
          </w:r>
          <w:r>
            <w:rPr>
              <w:rStyle w:val="35"/>
            </w:rPr>
            <w:t xml:space="preserve"> </w:t>
          </w:r>
          <w:r>
            <w:rPr>
              <w:rStyle w:val="35"/>
              <w:rFonts w:hint="eastAsia"/>
            </w:rPr>
            <w:t>拓展融资渠道</w:t>
          </w:r>
          <w:r>
            <w:tab/>
          </w:r>
          <w:r>
            <w:fldChar w:fldCharType="begin"/>
          </w:r>
          <w:r>
            <w:instrText xml:space="preserve"> PAGEREF _Toc182947874 \h </w:instrText>
          </w:r>
          <w:r>
            <w:fldChar w:fldCharType="separate"/>
          </w:r>
          <w:r>
            <w:t>67</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"_Toc182947875" </w:instrText>
          </w:r>
          <w:r>
            <w:fldChar w:fldCharType="separate"/>
          </w:r>
          <w:r>
            <w:rPr>
              <w:rStyle w:val="35"/>
              <w:rFonts w:hint="eastAsia"/>
            </w:rPr>
            <w:t>第二节</w:t>
          </w:r>
          <w:r>
            <w:rPr>
              <w:rStyle w:val="35"/>
            </w:rPr>
            <w:t xml:space="preserve"> </w:t>
          </w:r>
          <w:r>
            <w:rPr>
              <w:rStyle w:val="35"/>
              <w:rFonts w:hint="eastAsia"/>
            </w:rPr>
            <w:t>统筹开展保护</w:t>
          </w:r>
          <w:r>
            <w:rPr>
              <w:rStyle w:val="35"/>
            </w:rPr>
            <w:t xml:space="preserve"> </w:t>
          </w:r>
          <w:r>
            <w:rPr>
              <w:rStyle w:val="35"/>
              <w:rFonts w:hint="eastAsia"/>
            </w:rPr>
            <w:t>强化科学内涵</w:t>
          </w:r>
          <w:r>
            <w:tab/>
          </w:r>
          <w:r>
            <w:fldChar w:fldCharType="begin"/>
          </w:r>
          <w:r>
            <w:instrText xml:space="preserve"> PAGEREF _Toc182947875 \h </w:instrText>
          </w:r>
          <w:r>
            <w:fldChar w:fldCharType="separate"/>
          </w:r>
          <w:r>
            <w:t>67</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"_Toc182947876" </w:instrText>
          </w:r>
          <w:r>
            <w:fldChar w:fldCharType="separate"/>
          </w:r>
          <w:r>
            <w:rPr>
              <w:rStyle w:val="35"/>
              <w:rFonts w:hint="eastAsia"/>
            </w:rPr>
            <w:t>第三节</w:t>
          </w:r>
          <w:r>
            <w:rPr>
              <w:rStyle w:val="35"/>
            </w:rPr>
            <w:t xml:space="preserve"> </w:t>
          </w:r>
          <w:r>
            <w:rPr>
              <w:rStyle w:val="35"/>
              <w:rFonts w:hint="eastAsia"/>
            </w:rPr>
            <w:t>整合科研力量</w:t>
          </w:r>
          <w:r>
            <w:rPr>
              <w:rStyle w:val="35"/>
            </w:rPr>
            <w:t xml:space="preserve"> </w:t>
          </w:r>
          <w:r>
            <w:rPr>
              <w:rStyle w:val="35"/>
              <w:rFonts w:hint="eastAsia"/>
            </w:rPr>
            <w:t>加强人才培养</w:t>
          </w:r>
          <w:r>
            <w:tab/>
          </w:r>
          <w:r>
            <w:fldChar w:fldCharType="begin"/>
          </w:r>
          <w:r>
            <w:instrText xml:space="preserve"> PAGEREF _Toc182947876 \h </w:instrText>
          </w:r>
          <w:r>
            <w:fldChar w:fldCharType="separate"/>
          </w:r>
          <w:r>
            <w:t>67</w:t>
          </w:r>
          <w:r>
            <w:fldChar w:fldCharType="end"/>
          </w:r>
          <w:r>
            <w:fldChar w:fldCharType="end"/>
          </w:r>
        </w:p>
        <w:p>
          <w:pPr>
            <w:pStyle w:val="25"/>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"_Toc182947877" </w:instrText>
          </w:r>
          <w:r>
            <w:fldChar w:fldCharType="separate"/>
          </w:r>
          <w:r>
            <w:rPr>
              <w:rStyle w:val="35"/>
              <w:rFonts w:hint="eastAsia"/>
            </w:rPr>
            <w:t>第四节</w:t>
          </w:r>
          <w:r>
            <w:rPr>
              <w:rStyle w:val="35"/>
            </w:rPr>
            <w:t xml:space="preserve"> </w:t>
          </w:r>
          <w:r>
            <w:rPr>
              <w:rStyle w:val="35"/>
              <w:rFonts w:hint="eastAsia"/>
            </w:rPr>
            <w:t>注重科普教育</w:t>
          </w:r>
          <w:r>
            <w:rPr>
              <w:rStyle w:val="35"/>
            </w:rPr>
            <w:t xml:space="preserve"> </w:t>
          </w:r>
          <w:r>
            <w:rPr>
              <w:rStyle w:val="35"/>
              <w:rFonts w:hint="eastAsia"/>
            </w:rPr>
            <w:t>强化法制保障</w:t>
          </w:r>
          <w:r>
            <w:tab/>
          </w:r>
          <w:r>
            <w:fldChar w:fldCharType="begin"/>
          </w:r>
          <w:r>
            <w:instrText xml:space="preserve"> PAGEREF _Toc182947877 \h </w:instrText>
          </w:r>
          <w:r>
            <w:fldChar w:fldCharType="separate"/>
          </w:r>
          <w:r>
            <w:t>68</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"_Toc182947878" </w:instrText>
          </w:r>
          <w:r>
            <w:fldChar w:fldCharType="separate"/>
          </w:r>
          <w:r>
            <w:rPr>
              <w:rStyle w:val="35"/>
              <w:rFonts w:hint="eastAsia"/>
            </w:rPr>
            <w:t>附表</w:t>
          </w:r>
          <w:r>
            <w:rPr>
              <w:rStyle w:val="35"/>
            </w:rPr>
            <w:t xml:space="preserve">1 </w:t>
          </w:r>
          <w:r>
            <w:rPr>
              <w:rStyle w:val="35"/>
              <w:rFonts w:hint="eastAsia"/>
            </w:rPr>
            <w:t>广州市受威胁植物物种名录</w:t>
          </w:r>
          <w:r>
            <w:tab/>
          </w:r>
          <w:r>
            <w:fldChar w:fldCharType="begin"/>
          </w:r>
          <w:r>
            <w:instrText xml:space="preserve"> PAGEREF _Toc182947878 \h </w:instrText>
          </w:r>
          <w:r>
            <w:fldChar w:fldCharType="separate"/>
          </w:r>
          <w:r>
            <w:t>69</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"_Toc182947879" </w:instrText>
          </w:r>
          <w:r>
            <w:fldChar w:fldCharType="separate"/>
          </w:r>
          <w:r>
            <w:rPr>
              <w:rStyle w:val="35"/>
              <w:rFonts w:hint="eastAsia"/>
            </w:rPr>
            <w:t>附表</w:t>
          </w:r>
          <w:r>
            <w:rPr>
              <w:rStyle w:val="35"/>
            </w:rPr>
            <w:t xml:space="preserve">2  </w:t>
          </w:r>
          <w:r>
            <w:rPr>
              <w:rStyle w:val="35"/>
              <w:rFonts w:hint="eastAsia"/>
            </w:rPr>
            <w:t>模式标本产地为广州的维管植物名录</w:t>
          </w:r>
          <w:r>
            <w:tab/>
          </w:r>
          <w:r>
            <w:fldChar w:fldCharType="begin"/>
          </w:r>
          <w:r>
            <w:instrText xml:space="preserve"> PAGEREF _Toc182947879 \h </w:instrText>
          </w:r>
          <w:r>
            <w:fldChar w:fldCharType="separate"/>
          </w:r>
          <w:r>
            <w:t>75</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"_Toc182947880" </w:instrText>
          </w:r>
          <w:r>
            <w:fldChar w:fldCharType="separate"/>
          </w:r>
          <w:r>
            <w:rPr>
              <w:rStyle w:val="35"/>
              <w:rFonts w:hint="eastAsia"/>
            </w:rPr>
            <w:t>附表</w:t>
          </w:r>
          <w:r>
            <w:rPr>
              <w:rStyle w:val="35"/>
            </w:rPr>
            <w:t xml:space="preserve">3  </w:t>
          </w:r>
          <w:r>
            <w:rPr>
              <w:rStyle w:val="35"/>
              <w:rFonts w:hint="eastAsia"/>
            </w:rPr>
            <w:t>广州市兰科植物名录</w:t>
          </w:r>
          <w:r>
            <w:tab/>
          </w:r>
          <w:r>
            <w:fldChar w:fldCharType="begin"/>
          </w:r>
          <w:r>
            <w:instrText xml:space="preserve"> PAGEREF _Toc182947880 \h </w:instrText>
          </w:r>
          <w:r>
            <w:fldChar w:fldCharType="separate"/>
          </w:r>
          <w:r>
            <w:t>82</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"_Toc182947881" </w:instrText>
          </w:r>
          <w:r>
            <w:fldChar w:fldCharType="separate"/>
          </w:r>
          <w:r>
            <w:rPr>
              <w:rStyle w:val="35"/>
              <w:rFonts w:hint="eastAsia"/>
            </w:rPr>
            <w:t>附表</w:t>
          </w:r>
          <w:r>
            <w:rPr>
              <w:rStyle w:val="35"/>
            </w:rPr>
            <w:t xml:space="preserve">4 </w:t>
          </w:r>
          <w:r>
            <w:rPr>
              <w:rStyle w:val="35"/>
              <w:rFonts w:hint="eastAsia"/>
            </w:rPr>
            <w:t>广州市入侵外来植物名录</w:t>
          </w:r>
          <w:r>
            <w:tab/>
          </w:r>
          <w:r>
            <w:fldChar w:fldCharType="begin"/>
          </w:r>
          <w:r>
            <w:instrText xml:space="preserve"> PAGEREF _Toc182947881 \h </w:instrText>
          </w:r>
          <w:r>
            <w:fldChar w:fldCharType="separate"/>
          </w:r>
          <w:r>
            <w:t>87</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"_Toc182947882" </w:instrText>
          </w:r>
          <w:r>
            <w:fldChar w:fldCharType="separate"/>
          </w:r>
          <w:r>
            <w:rPr>
              <w:rStyle w:val="35"/>
              <w:rFonts w:hint="eastAsia"/>
            </w:rPr>
            <w:t>附表</w:t>
          </w:r>
          <w:r>
            <w:rPr>
              <w:rStyle w:val="35"/>
            </w:rPr>
            <w:t xml:space="preserve">5 </w:t>
          </w:r>
          <w:r>
            <w:rPr>
              <w:rStyle w:val="35"/>
              <w:rFonts w:hint="eastAsia"/>
            </w:rPr>
            <w:t>广州市湿地生态恢复建议采用乡土植物种类</w:t>
          </w:r>
          <w:r>
            <w:tab/>
          </w:r>
          <w:r>
            <w:fldChar w:fldCharType="begin"/>
          </w:r>
          <w:r>
            <w:instrText xml:space="preserve"> PAGEREF _Toc182947882 \h </w:instrText>
          </w:r>
          <w:r>
            <w:fldChar w:fldCharType="separate"/>
          </w:r>
          <w:r>
            <w:t>94</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"_Toc182947883" </w:instrText>
          </w:r>
          <w:r>
            <w:fldChar w:fldCharType="separate"/>
          </w:r>
          <w:r>
            <w:rPr>
              <w:rStyle w:val="35"/>
              <w:rFonts w:hint="eastAsia"/>
            </w:rPr>
            <w:t>附图</w:t>
          </w:r>
          <w:r>
            <w:rPr>
              <w:rStyle w:val="35"/>
            </w:rPr>
            <w:t xml:space="preserve">1 </w:t>
          </w:r>
          <w:r>
            <w:rPr>
              <w:rStyle w:val="35"/>
              <w:rFonts w:hint="eastAsia"/>
            </w:rPr>
            <w:t>广州市野生植物保护分区情况及各区主要工作内容</w:t>
          </w:r>
          <w:r>
            <w:tab/>
          </w:r>
          <w:r>
            <w:fldChar w:fldCharType="begin"/>
          </w:r>
          <w:r>
            <w:instrText xml:space="preserve"> PAGEREF _Toc182947883 \h </w:instrText>
          </w:r>
          <w:r>
            <w:fldChar w:fldCharType="separate"/>
          </w:r>
          <w:r>
            <w:t>97</w:t>
          </w:r>
          <w:r>
            <w:fldChar w:fldCharType="end"/>
          </w:r>
          <w:r>
            <w:fldChar w:fldCharType="end"/>
          </w:r>
        </w:p>
        <w:p>
          <w:pPr>
            <w:pStyle w:val="22"/>
            <w:tabs>
              <w:tab w:val="right" w:leader="dot" w:pos="8296"/>
            </w:tabs>
            <w:rPr>
              <w:rFonts w:asciiTheme="minorHAnsi" w:hAnsiTheme="minorHAnsi" w:eastAsiaTheme="minorEastAsia" w:cstheme="minorBidi"/>
              <w:sz w:val="21"/>
              <w:szCs w:val="22"/>
            </w:rPr>
          </w:pPr>
          <w:r>
            <w:fldChar w:fldCharType="begin"/>
          </w:r>
          <w:r>
            <w:instrText xml:space="preserve"> HYPERLINK \l "_Toc182947884" </w:instrText>
          </w:r>
          <w:r>
            <w:fldChar w:fldCharType="separate"/>
          </w:r>
          <w:r>
            <w:rPr>
              <w:rStyle w:val="35"/>
              <w:rFonts w:hint="eastAsia"/>
            </w:rPr>
            <w:t>参考文献</w:t>
          </w:r>
          <w:r>
            <w:tab/>
          </w:r>
          <w:r>
            <w:fldChar w:fldCharType="begin"/>
          </w:r>
          <w:r>
            <w:instrText xml:space="preserve"> PAGEREF _Toc182947884 \h </w:instrText>
          </w:r>
          <w:r>
            <w:fldChar w:fldCharType="separate"/>
          </w:r>
          <w:r>
            <w:t>99</w:t>
          </w:r>
          <w:r>
            <w:fldChar w:fldCharType="end"/>
          </w:r>
          <w:r>
            <w:fldChar w:fldCharType="end"/>
          </w:r>
        </w:p>
        <w:p>
          <w:r>
            <w:fldChar w:fldCharType="end"/>
          </w:r>
        </w:p>
      </w:sdtContent>
    </w:sdt>
    <w:p>
      <w:pPr>
        <w:widowControl/>
        <w:jc w:val="left"/>
      </w:pPr>
    </w:p>
    <w:p>
      <w:pPr>
        <w:widowControl/>
        <w:jc w:val="left"/>
        <w:sectPr>
          <w:pgSz w:w="11906" w:h="16838"/>
          <w:pgMar w:top="1440" w:right="1800" w:bottom="1440" w:left="1800" w:header="851" w:footer="992" w:gutter="0"/>
          <w:cols w:space="425" w:num="1"/>
          <w:docGrid w:type="lines" w:linePitch="312" w:charSpace="0"/>
        </w:sectPr>
      </w:pPr>
    </w:p>
    <w:p>
      <w:pPr>
        <w:pStyle w:val="2"/>
      </w:pPr>
      <w:bookmarkStart w:id="0" w:name="_Toc182947780"/>
      <w:r>
        <w:rPr>
          <w:rFonts w:hint="eastAsia"/>
        </w:rPr>
        <w:t xml:space="preserve">前 </w:t>
      </w:r>
      <w:r>
        <w:t xml:space="preserve"> </w:t>
      </w:r>
      <w:r>
        <w:rPr>
          <w:rFonts w:hint="eastAsia"/>
        </w:rPr>
        <w:t>言</w:t>
      </w:r>
      <w:bookmarkEnd w:id="0"/>
    </w:p>
    <w:p>
      <w:pPr>
        <w:spacing w:line="360" w:lineRule="auto"/>
        <w:ind w:firstLine="480" w:firstLineChars="200"/>
        <w:rPr>
          <w:rFonts w:ascii="仿宋_GB2312"/>
        </w:rPr>
      </w:pPr>
      <w:r>
        <w:rPr>
          <w:rFonts w:hint="eastAsia" w:ascii="仿宋_GB2312"/>
        </w:rPr>
        <w:t>生物多样性是人类生存和发展的重要基础。森林资源在涵养水源、净化水质、调节气候、改善环境、维护生态平衡和生物多样性等方面发挥着重要功能，是集“水、钱、粮、碳”等“四库”功能于一体的绿色宝库。植物是自然生态系统的重要组成部分，也是有机物质的最初制造者、生态系统的初级生产者。植物资源，特别是植物遗传资源，是关乎国家生态安全和生物安全的核心战略资源。由于受到全球变暖、气候变化、自然灾害、环境污染、人类干扰等因素的影响，大自然正面临着衰退的危险。近5</w:t>
      </w:r>
      <w:r>
        <w:rPr>
          <w:rFonts w:ascii="仿宋_GB2312"/>
        </w:rPr>
        <w:t>0年来，</w:t>
      </w:r>
      <w:r>
        <w:rPr>
          <w:rFonts w:hint="eastAsia" w:ascii="仿宋_GB2312"/>
        </w:rPr>
        <w:t>全球约1</w:t>
      </w:r>
      <w:r>
        <w:rPr>
          <w:rFonts w:ascii="仿宋_GB2312"/>
        </w:rPr>
        <w:t>00万种物种已濒临灭绝，用于粮食和农业的动植物种类不断减少、遗传多样性也明显下降，数十亿人的生活受到了影响</w:t>
      </w:r>
      <w:r>
        <w:rPr>
          <w:rFonts w:hint="eastAsia" w:ascii="仿宋_GB2312"/>
        </w:rPr>
        <w:t>。</w:t>
      </w:r>
      <w:r>
        <w:rPr>
          <w:rFonts w:ascii="仿宋_GB2312"/>
        </w:rPr>
        <w:t>因此，生物多样性丧失被认为是全球三大环境危机之一。</w:t>
      </w:r>
    </w:p>
    <w:p>
      <w:pPr>
        <w:spacing w:line="360" w:lineRule="auto"/>
        <w:ind w:firstLine="480" w:firstLineChars="200"/>
        <w:rPr>
          <w:rFonts w:ascii="仿宋_GB2312"/>
        </w:rPr>
      </w:pPr>
      <w:r>
        <w:rPr>
          <w:rFonts w:hint="eastAsia" w:ascii="仿宋_GB2312"/>
        </w:rPr>
        <w:t>党的十八大以来，以习近平同志为核心的党中央把生态文明建设纳入“五位一体”中国特色社会主义总体布局，提出了“绿水青山就是金山银山”的核心理念，全面加强生态文明建设，开展了一系列根本性、开创性、长远性工作</w:t>
      </w:r>
      <w:r>
        <w:rPr>
          <w:rFonts w:ascii="仿宋_GB2312"/>
        </w:rPr>
        <w:t>。</w:t>
      </w:r>
    </w:p>
    <w:p>
      <w:pPr>
        <w:spacing w:line="360" w:lineRule="auto"/>
        <w:ind w:firstLine="480" w:firstLineChars="200"/>
        <w:rPr>
          <w:rFonts w:ascii="仿宋_GB2312"/>
        </w:rPr>
      </w:pPr>
    </w:p>
    <w:p>
      <w:pPr>
        <w:spacing w:line="360" w:lineRule="auto"/>
        <w:ind w:firstLine="480" w:firstLineChars="200"/>
        <w:rPr>
          <w:rFonts w:ascii="仿宋_GB2312"/>
        </w:rPr>
      </w:pPr>
      <w:r>
        <w:rPr>
          <w:rFonts w:hint="eastAsia" w:ascii="仿宋_GB2312"/>
        </w:rPr>
        <w:t>2</w:t>
      </w:r>
      <w:r>
        <w:rPr>
          <w:rFonts w:ascii="仿宋_GB2312"/>
        </w:rPr>
        <w:t>021年</w:t>
      </w:r>
      <w:r>
        <w:rPr>
          <w:rFonts w:hint="eastAsia" w:ascii="仿宋_GB2312"/>
        </w:rPr>
        <w:t>1</w:t>
      </w:r>
      <w:r>
        <w:rPr>
          <w:rFonts w:ascii="仿宋_GB2312"/>
        </w:rPr>
        <w:t>0月，联合国《生物多样性公约》缔约方大会第十五次会议（</w:t>
      </w:r>
      <w:r>
        <w:rPr>
          <w:rFonts w:hint="eastAsia" w:ascii="仿宋_GB2312"/>
        </w:rPr>
        <w:t>COP15</w:t>
      </w:r>
      <w:r>
        <w:rPr>
          <w:rFonts w:ascii="仿宋_GB2312"/>
        </w:rPr>
        <w:t>）第一阶段会议在昆明举办，习近平主席发表了题为《共同构建地球生命共同体》的重要讲话，全面阐释了中国推进全球生态文明建设</w:t>
      </w:r>
      <w:r>
        <w:rPr>
          <w:rFonts w:hint="eastAsia" w:ascii="仿宋_GB2312"/>
        </w:rPr>
        <w:t>的理念，并提醒我们要深怀对自然的敬畏之心，人类要尊重自然、顺应自然、保护自然，探索人与自然和谐共生的发展道路。COP15第二阶段会议通过“昆明-蒙特利尔全球生物多样性框架”，为今后直至2030年乃至更长一段时间的全球生物多样性治理擘画新蓝图。</w:t>
      </w:r>
    </w:p>
    <w:p>
      <w:pPr>
        <w:spacing w:line="360" w:lineRule="auto"/>
        <w:ind w:firstLine="480" w:firstLineChars="200"/>
        <w:rPr>
          <w:rFonts w:ascii="仿宋_GB2312" w:hAnsi="HGB1_CNKI" w:cs="HGB1_CNKI"/>
        </w:rPr>
      </w:pPr>
      <w:r>
        <w:rPr>
          <w:rFonts w:hint="eastAsia" w:ascii="仿宋_GB2312" w:hAnsi="HGB1_CNKI" w:cs="HGB1_CNKI"/>
        </w:rPr>
        <w:t>为了保护生物资源和生态环境，我国于2</w:t>
      </w:r>
      <w:r>
        <w:rPr>
          <w:rFonts w:ascii="仿宋_GB2312" w:hAnsi="HGB1_CNKI" w:cs="HGB1_CNKI"/>
        </w:rPr>
        <w:t>020年</w:t>
      </w:r>
      <w:r>
        <w:rPr>
          <w:rFonts w:hint="eastAsia" w:ascii="仿宋_GB2312" w:hAnsi="HGB1_CNKI" w:cs="HGB1_CNKI"/>
        </w:rPr>
        <w:t>1</w:t>
      </w:r>
      <w:r>
        <w:rPr>
          <w:rFonts w:ascii="仿宋_GB2312" w:hAnsi="HGB1_CNKI" w:cs="HGB1_CNKI"/>
        </w:rPr>
        <w:t>0月</w:t>
      </w:r>
      <w:r>
        <w:rPr>
          <w:rFonts w:hint="eastAsia" w:ascii="仿宋_GB2312" w:hAnsi="HGB1_CNKI" w:cs="HGB1_CNKI"/>
        </w:rPr>
        <w:t>1</w:t>
      </w:r>
      <w:r>
        <w:rPr>
          <w:rFonts w:ascii="仿宋_GB2312" w:hAnsi="HGB1_CNKI" w:cs="HGB1_CNKI"/>
        </w:rPr>
        <w:t>7日公布、</w:t>
      </w:r>
      <w:r>
        <w:rPr>
          <w:rFonts w:hint="eastAsia" w:ascii="仿宋_GB2312" w:hAnsi="HGB1_CNKI" w:cs="HGB1_CNKI"/>
        </w:rPr>
        <w:t>2</w:t>
      </w:r>
      <w:r>
        <w:rPr>
          <w:rFonts w:ascii="仿宋_GB2312" w:hAnsi="HGB1_CNKI" w:cs="HGB1_CNKI"/>
        </w:rPr>
        <w:t>021年</w:t>
      </w:r>
      <w:r>
        <w:rPr>
          <w:rFonts w:hint="eastAsia" w:ascii="仿宋_GB2312" w:hAnsi="HGB1_CNKI" w:cs="HGB1_CNKI"/>
        </w:rPr>
        <w:t>4月1</w:t>
      </w:r>
      <w:r>
        <w:rPr>
          <w:rFonts w:ascii="仿宋_GB2312" w:hAnsi="HGB1_CNKI" w:cs="HGB1_CNKI"/>
        </w:rPr>
        <w:t>5日施行的《中华人民共和国生物安全法》明确提出要防范外来物种入侵和加强保护生物多样性。</w:t>
      </w:r>
      <w:r>
        <w:rPr>
          <w:rFonts w:hint="eastAsia" w:ascii="仿宋_GB2312" w:hAnsi="HGB1_CNKI" w:cs="HGB1_CNKI"/>
        </w:rPr>
        <w:t>2</w:t>
      </w:r>
      <w:r>
        <w:rPr>
          <w:rFonts w:ascii="仿宋_GB2312" w:hAnsi="HGB1_CNKI" w:cs="HGB1_CNKI"/>
        </w:rPr>
        <w:t>021年</w:t>
      </w:r>
      <w:r>
        <w:rPr>
          <w:rFonts w:hint="eastAsia" w:ascii="仿宋_GB2312" w:hAnsi="HGB1_CNKI" w:cs="HGB1_CNKI"/>
        </w:rPr>
        <w:t>1</w:t>
      </w:r>
      <w:r>
        <w:rPr>
          <w:rFonts w:ascii="仿宋_GB2312" w:hAnsi="HGB1_CNKI" w:cs="HGB1_CNKI"/>
        </w:rPr>
        <w:t>0月，中共中央办公厅、国务院办公厅印发的《关于进一步加强生物多样性保护的意见》，也指出要</w:t>
      </w:r>
      <w:r>
        <w:rPr>
          <w:rFonts w:hint="eastAsia" w:ascii="仿宋_GB2312" w:hAnsi="HGB1_CNKI" w:cs="HGB1_CNKI"/>
        </w:rPr>
        <w:t>全面提升生物多样性保护水平，扎实推进生物多样性保护重大工程，持续加大监督和执法力度，进一步提高保护能力和管理水平，确保重要生态系统、生物物种和生物遗传资源得到全面保护。</w:t>
      </w:r>
    </w:p>
    <w:p>
      <w:pPr>
        <w:tabs>
          <w:tab w:val="left" w:pos="2976"/>
        </w:tabs>
        <w:rPr>
          <w:rFonts w:ascii="仿宋_GB2312"/>
        </w:rPr>
      </w:pPr>
    </w:p>
    <w:p>
      <w:pPr>
        <w:spacing w:line="360" w:lineRule="auto"/>
        <w:ind w:firstLine="480" w:firstLineChars="200"/>
        <w:rPr>
          <w:rFonts w:ascii="仿宋_GB2312"/>
        </w:rPr>
      </w:pPr>
      <w:r>
        <w:rPr>
          <w:rFonts w:hint="eastAsia" w:ascii="仿宋_GB2312"/>
        </w:rPr>
        <w:t>广州市各部门认真践行习近平生态文明思想和绿色发展新理念，强化组织领导，积极主动采取多项保护措施，完善动植物保护法规体系，通过建立长效保护机制，大力推进野生动植物和生物多样性保护等工作，在政策法规、就地保护、迁地保护、重大生态工程、调查监测、重点物种保护等方面取得了显著成效，为维护生物安全和生态安全做了大量实质性工作，对保障区域生态安全、改善生态状况、促进经济社会可持续发展、实现人与自然和谐共生的绿美广州具有重要意义。目前广州市森林覆盖率41.6%，建成区绿化覆盖率44.2%，人均公园绿地面积17.23平方米，累计建成森林公园、湿地公园、口袋公园等各类公园1426个，在册古树名木9</w:t>
      </w:r>
      <w:r>
        <w:rPr>
          <w:rFonts w:ascii="仿宋_GB2312"/>
        </w:rPr>
        <w:t>955株，</w:t>
      </w:r>
      <w:r>
        <w:rPr>
          <w:rFonts w:hint="eastAsia" w:ascii="仿宋_GB2312"/>
        </w:rPr>
        <w:t>初步形成“森林围城、绿道穿城、绿意满城、四季花城”的绿色生态格局。此外，广州以华南国家植物园为中心，扎实推进“1+3+N”城园融合体系建设。2023年建设了迁地保护示范区5个、专类植物展示园15个和生态科普宣教点40个，全面构建从国家植物园到街头社区，涵盖植物保护、科研科普功能的植物园体系网。</w:t>
      </w:r>
    </w:p>
    <w:p>
      <w:pPr>
        <w:spacing w:line="360" w:lineRule="auto"/>
        <w:ind w:firstLine="480" w:firstLineChars="200"/>
        <w:rPr>
          <w:rFonts w:ascii="仿宋_GB2312"/>
        </w:rPr>
      </w:pPr>
      <w:r>
        <w:rPr>
          <w:rFonts w:hint="eastAsia" w:ascii="仿宋_GB2312"/>
        </w:rPr>
        <w:t>广州市作为国家重要的中心城市、国际商贸中心、千年商都、广东省省会、改革开放前沿阵地，具有</w:t>
      </w:r>
      <w:r>
        <w:rPr>
          <w:rFonts w:ascii="仿宋_GB2312"/>
        </w:rPr>
        <w:t>2200</w:t>
      </w:r>
      <w:r>
        <w:rPr>
          <w:rFonts w:hint="eastAsia" w:ascii="仿宋_GB2312"/>
        </w:rPr>
        <w:t>多年历史的国家历史文化名城，其生物多样性保护也面临着外来物种入侵、环境污染、土地过度利用、快速城镇化进程等因素导致的野生动植物分布区域萎缩、生境破碎化加剧，对野生动植物及其栖息地、原生地保护带来更大挑战，迫切需要进一步摸清资源本底、加强监测评价、完善就地保护和迁地保护体系、加大科技支撑保障、提升风险防控与管理服务能力。</w:t>
      </w:r>
    </w:p>
    <w:p>
      <w:pPr>
        <w:spacing w:line="360" w:lineRule="auto"/>
        <w:ind w:firstLine="480" w:firstLineChars="200"/>
        <w:rPr>
          <w:rFonts w:ascii="仿宋_GB2312"/>
        </w:rPr>
      </w:pPr>
      <w:r>
        <w:rPr>
          <w:rFonts w:hint="eastAsia" w:ascii="仿宋_GB2312"/>
        </w:rPr>
        <w:t>为深入贯彻习近平生态文明思想，</w:t>
      </w:r>
      <w:r>
        <w:rPr>
          <w:rFonts w:ascii="仿宋_GB2312"/>
        </w:rPr>
        <w:t>积极推动《关于进一步加强生物多样性保护的意见》</w:t>
      </w:r>
      <w:r>
        <w:rPr>
          <w:rFonts w:hint="eastAsia" w:ascii="仿宋_GB2312"/>
        </w:rPr>
        <w:t>落实和“昆明—蒙特利尔全球生物多样性框架”执行，认真落实国家和广东省对生物多样性保护和绿美广东的工作要求，有效应对生物多样性面临的</w:t>
      </w:r>
      <w:r>
        <w:rPr>
          <w:rFonts w:ascii="仿宋_GB2312"/>
        </w:rPr>
        <w:t>挑战，全面提升生物多样性治理水平，切实支撑美丽中国和人与自然和谐共生的现代化建设，</w:t>
      </w:r>
      <w:r>
        <w:rPr>
          <w:rFonts w:hint="eastAsia" w:ascii="仿宋_GB2312"/>
        </w:rPr>
        <w:t>加强野生植物保护的决策部署，广州市根据《中华人民共和国生物安全法》《广州市绿化条例》《广州市国土空间生态修复规划（2</w:t>
      </w:r>
      <w:r>
        <w:rPr>
          <w:rFonts w:ascii="仿宋_GB2312"/>
        </w:rPr>
        <w:t>021–2035年</w:t>
      </w:r>
      <w:r>
        <w:rPr>
          <w:rFonts w:hint="eastAsia" w:ascii="仿宋_GB2312"/>
        </w:rPr>
        <w:t>）》等相关要求，组织开展《广州市野生植物保护规划（202</w:t>
      </w:r>
      <w:r>
        <w:rPr>
          <w:rFonts w:ascii="仿宋_GB2312"/>
        </w:rPr>
        <w:t>5</w:t>
      </w:r>
      <w:r>
        <w:rPr>
          <w:rFonts w:hint="eastAsia" w:ascii="仿宋_GB2312"/>
        </w:rPr>
        <w:t>-203</w:t>
      </w:r>
      <w:r>
        <w:rPr>
          <w:rFonts w:ascii="仿宋_GB2312"/>
        </w:rPr>
        <w:t>5</w:t>
      </w:r>
      <w:r>
        <w:rPr>
          <w:rFonts w:hint="eastAsia" w:ascii="仿宋_GB2312"/>
        </w:rPr>
        <w:t>年）》（以下简称《规划》）编制工作，以规划引领广州市植物多样性保护事业高质量发展。</w:t>
      </w:r>
    </w:p>
    <w:p>
      <w:pPr>
        <w:spacing w:line="360" w:lineRule="auto"/>
        <w:ind w:firstLine="480" w:firstLineChars="200"/>
        <w:rPr>
          <w:rFonts w:ascii="仿宋_GB2312"/>
        </w:rPr>
      </w:pPr>
      <w:r>
        <w:rPr>
          <w:rFonts w:hint="eastAsia" w:ascii="仿宋_GB2312"/>
        </w:rPr>
        <w:t>本《规划》中所保护的野生植物概念遵从《中华人民共和国野生植物保护条例》，即《规划》中所保护的野生植物，是指在广州地区原生地天然生长并具有重要经济、科学研究、文化价值的濒危、稀有植物。药用野生植物和城市园林、自然保护区、风景名胜区内的野生植物纳入本《规划》保护对象，同时也受到其他法律、行政法规的保护。同时，《中华人民共和国野生植物保护条例》也明确指出不仅要保护植物物种本身也要保护其生长环境，对生长受到威胁的野生植物必要时建立繁育基地、种质资源库或者采取迁地保护措施。</w:t>
      </w:r>
    </w:p>
    <w:p>
      <w:pPr>
        <w:spacing w:line="360" w:lineRule="auto"/>
        <w:ind w:firstLine="480" w:firstLineChars="200"/>
        <w:rPr>
          <w:rFonts w:ascii="仿宋_GB2312"/>
        </w:rPr>
      </w:pPr>
      <w:r>
        <w:rPr>
          <w:rFonts w:ascii="仿宋_GB2312"/>
        </w:rPr>
        <w:t>本《规划》充分理解保护野生植物所遵循的法律法规和上位规划，重点衔接</w:t>
      </w:r>
      <w:r>
        <w:rPr>
          <w:rFonts w:hint="eastAsia" w:ascii="仿宋_GB2312"/>
        </w:rPr>
        <w:t>广州市相关规划，为今后指导广州市植物保护事业发展、推进生物多样性保护工作重要行动、落实生物多样性保护工作提供重要依据。</w:t>
      </w:r>
    </w:p>
    <w:p>
      <w:pPr>
        <w:spacing w:line="360" w:lineRule="auto"/>
        <w:ind w:firstLine="480" w:firstLineChars="200"/>
        <w:rPr>
          <w:rFonts w:ascii="仿宋_GB2312"/>
        </w:rPr>
      </w:pPr>
      <w:r>
        <w:rPr>
          <w:rFonts w:hint="eastAsia" w:ascii="仿宋_GB2312"/>
        </w:rPr>
        <w:t>《规划》的实施对于系统掌握广州市野生植物资源及其空间分布与栖息地生态质量信息，建立完善的生物保护网络，精准开展珍稀濒危野生植物的就地保护和迁地保护，有效提升野生植物资源的储备，科学开展生物安全风险防控、资源可持续利用、生物多样性保护和科学普及，为推动广州林业高质量发展和建设“绿美广州”做出重要贡献。</w:t>
      </w:r>
    </w:p>
    <w:p>
      <w:pPr>
        <w:widowControl/>
        <w:jc w:val="left"/>
        <w:rPr>
          <w:rFonts w:ascii="仿宋_GB2312"/>
        </w:rPr>
      </w:pPr>
      <w:r>
        <w:rPr>
          <w:rFonts w:ascii="仿宋_GB2312"/>
        </w:rPr>
        <w:br w:type="page"/>
      </w:r>
    </w:p>
    <w:p>
      <w:pPr>
        <w:pStyle w:val="2"/>
      </w:pPr>
      <w:bookmarkStart w:id="1" w:name="_Toc182947781"/>
      <w:r>
        <w:rPr>
          <w:rFonts w:hint="eastAsia"/>
        </w:rPr>
        <w:t>第一章 基本现状与形势</w:t>
      </w:r>
      <w:bookmarkEnd w:id="1"/>
    </w:p>
    <w:p>
      <w:pPr>
        <w:pStyle w:val="3"/>
      </w:pPr>
      <w:bookmarkStart w:id="2" w:name="_Toc182947782"/>
      <w:r>
        <w:rPr>
          <w:rFonts w:hint="eastAsia"/>
        </w:rPr>
        <w:t>第一节 自然地理条件</w:t>
      </w:r>
      <w:bookmarkEnd w:id="2"/>
    </w:p>
    <w:p>
      <w:pPr>
        <w:pStyle w:val="4"/>
        <w:ind w:right="240"/>
      </w:pPr>
      <w:bookmarkStart w:id="3" w:name="_Toc70093818"/>
      <w:bookmarkStart w:id="4" w:name="_Toc167910090"/>
      <w:bookmarkStart w:id="5" w:name="_Toc182947783"/>
      <w:r>
        <w:t xml:space="preserve">1. </w:t>
      </w:r>
      <w:bookmarkEnd w:id="3"/>
      <w:r>
        <w:rPr>
          <w:rFonts w:hint="eastAsia"/>
        </w:rPr>
        <w:t>地理位置</w:t>
      </w:r>
      <w:bookmarkEnd w:id="4"/>
      <w:bookmarkEnd w:id="5"/>
    </w:p>
    <w:p>
      <w:pPr>
        <w:autoSpaceDE w:val="0"/>
        <w:autoSpaceDN w:val="0"/>
        <w:adjustRightInd w:val="0"/>
        <w:spacing w:line="360" w:lineRule="auto"/>
        <w:ind w:firstLine="480" w:firstLineChars="200"/>
        <w:rPr>
          <w:rFonts w:ascii="仿宋_GB2312"/>
          <w:color w:val="000000"/>
        </w:rPr>
      </w:pPr>
      <w:r>
        <w:rPr>
          <w:rFonts w:hint="eastAsia" w:ascii="仿宋_GB2312"/>
          <w:color w:val="000000"/>
        </w:rPr>
        <w:t>广州(</w:t>
      </w:r>
      <w:r>
        <w:rPr>
          <w:color w:val="000000"/>
        </w:rPr>
        <w:t>112°57′–114°03′E，22°26′–23°56′N</w:t>
      </w:r>
      <w:r>
        <w:rPr>
          <w:rFonts w:hint="eastAsia" w:ascii="仿宋_GB2312"/>
          <w:color w:val="000000"/>
        </w:rPr>
        <w:t>)位于中国大陆南端，</w:t>
      </w:r>
      <w:r>
        <w:rPr>
          <w:rFonts w:hint="eastAsia" w:ascii="仿宋_GB2312" w:cs="宋体"/>
          <w:kern w:val="0"/>
        </w:rPr>
        <w:t>地处南岭山地向珠江口的过渡地带，</w:t>
      </w:r>
      <w:r>
        <w:rPr>
          <w:rFonts w:hint="eastAsia" w:ascii="仿宋_GB2312"/>
          <w:color w:val="000000"/>
        </w:rPr>
        <w:t>东连惠州市博罗、龙门两县，西邻佛山市的三水区、南海区和顺德区，北靠清远市、佛冈县和韶关市的新丰县，南接东莞市和中山市，隔海与香港和澳门特别行政区相望，市辖越秀、海珠、荔湾、天河、白云、黄埔、花都、番禺、南沙、从化、增城11个区，总面积7434.4 km</w:t>
      </w:r>
      <w:r>
        <w:rPr>
          <w:rFonts w:hint="eastAsia" w:ascii="仿宋_GB2312"/>
          <w:color w:val="000000"/>
          <w:vertAlign w:val="superscript"/>
        </w:rPr>
        <w:t>2</w:t>
      </w:r>
      <w:r>
        <w:rPr>
          <w:rFonts w:hint="eastAsia" w:ascii="仿宋_GB2312"/>
          <w:color w:val="000000"/>
        </w:rPr>
        <w:t>。</w:t>
      </w:r>
    </w:p>
    <w:p>
      <w:pPr>
        <w:pStyle w:val="4"/>
        <w:ind w:right="240"/>
        <w:rPr>
          <w:rFonts w:eastAsiaTheme="majorEastAsia"/>
          <w:szCs w:val="28"/>
        </w:rPr>
      </w:pPr>
      <w:bookmarkStart w:id="6" w:name="_Toc167910091"/>
      <w:bookmarkStart w:id="7" w:name="_Toc182947784"/>
      <w:r>
        <w:t xml:space="preserve">2. </w:t>
      </w:r>
      <w:r>
        <w:rPr>
          <w:rFonts w:hint="eastAsia"/>
        </w:rPr>
        <w:t>地形地貌</w:t>
      </w:r>
      <w:bookmarkEnd w:id="6"/>
      <w:bookmarkEnd w:id="7"/>
    </w:p>
    <w:p>
      <w:pPr>
        <w:spacing w:line="360" w:lineRule="auto"/>
        <w:ind w:firstLine="480" w:firstLineChars="200"/>
        <w:jc w:val="left"/>
        <w:rPr>
          <w:rFonts w:ascii="仿宋_GB2312"/>
        </w:rPr>
      </w:pPr>
      <w:r>
        <w:rPr>
          <w:rFonts w:hint="eastAsia" w:ascii="仿宋_GB2312"/>
        </w:rPr>
        <w:t>广州地区地貌复杂，总体地势北高南低，最高峰为从化市与龙门县交界处的天堂顶，海拔</w:t>
      </w:r>
      <w:r>
        <w:rPr>
          <w:rFonts w:ascii="仿宋_GB2312"/>
        </w:rPr>
        <w:t>1210 m</w:t>
      </w:r>
      <w:r>
        <w:rPr>
          <w:rFonts w:hint="eastAsia" w:ascii="仿宋_GB2312"/>
        </w:rPr>
        <w:t>，自此向西南方向逐渐降低；东北部为中低山区，主要分布在增城北部及从化流溪河水库周围，与中山同属南岭向南延伸的九连山余脉；中部为丘陵盆地，大部分区域海拔在</w:t>
      </w:r>
      <w:r>
        <w:rPr>
          <w:rFonts w:ascii="仿宋_GB2312"/>
        </w:rPr>
        <w:t>500 m</w:t>
      </w:r>
      <w:r>
        <w:rPr>
          <w:rFonts w:hint="eastAsia" w:ascii="仿宋_GB2312"/>
        </w:rPr>
        <w:t>以下；南部为沿海冲积平原，是珠江三角洲的组成部分。</w:t>
      </w:r>
    </w:p>
    <w:p>
      <w:pPr>
        <w:pStyle w:val="4"/>
        <w:ind w:right="240"/>
        <w:rPr>
          <w:rFonts w:eastAsiaTheme="majorEastAsia"/>
          <w:szCs w:val="28"/>
        </w:rPr>
      </w:pPr>
      <w:bookmarkStart w:id="8" w:name="_Toc182947785"/>
      <w:bookmarkStart w:id="9" w:name="_Toc167910092"/>
      <w:r>
        <w:t xml:space="preserve">3. </w:t>
      </w:r>
      <w:r>
        <w:rPr>
          <w:rFonts w:hint="eastAsia"/>
        </w:rPr>
        <w:t>气候特征</w:t>
      </w:r>
      <w:bookmarkEnd w:id="8"/>
      <w:bookmarkEnd w:id="9"/>
    </w:p>
    <w:p>
      <w:pPr>
        <w:spacing w:line="360" w:lineRule="auto"/>
        <w:ind w:firstLine="480" w:firstLineChars="200"/>
        <w:jc w:val="left"/>
        <w:rPr>
          <w:rFonts w:ascii="仿宋_GB2312"/>
        </w:rPr>
      </w:pPr>
      <w:r>
        <w:rPr>
          <w:rFonts w:hint="eastAsia" w:ascii="仿宋_GB2312"/>
        </w:rPr>
        <w:t>广州地处南亚热带季风气候区，由于背山面海，海洋性气候显著，具有温暖多雨，光热充足，温差小等特点。广州市各地年平均气温在</w:t>
      </w:r>
      <w:r>
        <w:rPr>
          <w:rFonts w:ascii="仿宋_GB2312"/>
        </w:rPr>
        <w:t>21.5</w:t>
      </w:r>
      <w:r>
        <w:rPr>
          <w:rFonts w:hint="eastAsia" w:ascii="仿宋_GB2312"/>
        </w:rPr>
        <w:t>℃～</w:t>
      </w:r>
      <w:r>
        <w:rPr>
          <w:rFonts w:ascii="仿宋_GB2312"/>
        </w:rPr>
        <w:t>22.2</w:t>
      </w:r>
      <w:r>
        <w:rPr>
          <w:rFonts w:hint="eastAsia" w:ascii="仿宋_GB2312"/>
        </w:rPr>
        <w:t>℃之间，最冷月</w:t>
      </w:r>
      <w:r>
        <w:rPr>
          <w:rFonts w:ascii="仿宋_GB2312"/>
        </w:rPr>
        <w:t>1</w:t>
      </w:r>
      <w:r>
        <w:rPr>
          <w:rFonts w:hint="eastAsia" w:ascii="仿宋_GB2312"/>
        </w:rPr>
        <w:t>月，月平均气温为</w:t>
      </w:r>
      <w:r>
        <w:rPr>
          <w:rFonts w:ascii="仿宋_GB2312"/>
        </w:rPr>
        <w:t>9</w:t>
      </w:r>
      <w:r>
        <w:rPr>
          <w:rFonts w:hint="eastAsia" w:ascii="仿宋_GB2312"/>
        </w:rPr>
        <w:t>℃～</w:t>
      </w:r>
      <w:r>
        <w:rPr>
          <w:rFonts w:ascii="仿宋_GB2312"/>
        </w:rPr>
        <w:t>16</w:t>
      </w:r>
      <w:r>
        <w:rPr>
          <w:rFonts w:hint="eastAsia" w:ascii="仿宋_GB2312"/>
        </w:rPr>
        <w:t>℃，南北部的温差</w:t>
      </w:r>
      <w:r>
        <w:rPr>
          <w:rFonts w:ascii="仿宋_GB2312"/>
        </w:rPr>
        <w:t>7</w:t>
      </w:r>
      <w:r>
        <w:rPr>
          <w:rFonts w:hint="eastAsia" w:ascii="仿宋_GB2312"/>
        </w:rPr>
        <w:t>℃以上，历史极端最低气温为</w:t>
      </w:r>
      <w:r>
        <w:rPr>
          <w:rFonts w:ascii="仿宋_GB2312"/>
        </w:rPr>
        <w:t>-2.6</w:t>
      </w:r>
      <w:r>
        <w:rPr>
          <w:rFonts w:hint="eastAsia" w:ascii="仿宋_GB2312"/>
        </w:rPr>
        <w:t>℃，最热月</w:t>
      </w:r>
      <w:r>
        <w:rPr>
          <w:rFonts w:ascii="仿宋_GB2312"/>
        </w:rPr>
        <w:t>7</w:t>
      </w:r>
      <w:r>
        <w:rPr>
          <w:rFonts w:hint="eastAsia" w:ascii="仿宋_GB2312"/>
        </w:rPr>
        <w:t>月，月平均气温</w:t>
      </w:r>
      <w:r>
        <w:rPr>
          <w:rFonts w:ascii="仿宋_GB2312"/>
        </w:rPr>
        <w:t>28.7</w:t>
      </w:r>
      <w:r>
        <w:rPr>
          <w:rFonts w:hint="eastAsia" w:ascii="仿宋_GB2312"/>
        </w:rPr>
        <w:t>℃，历史极端最高气温为番禺区的</w:t>
      </w:r>
      <w:r>
        <w:rPr>
          <w:rFonts w:ascii="仿宋_GB2312"/>
        </w:rPr>
        <w:t>39.7</w:t>
      </w:r>
      <w:r>
        <w:rPr>
          <w:rFonts w:hint="eastAsia" w:ascii="仿宋_GB2312"/>
        </w:rPr>
        <w:t>℃。雨水资源丰富，平均年降水量</w:t>
      </w:r>
      <w:r>
        <w:rPr>
          <w:rFonts w:ascii="仿宋_GB2312"/>
        </w:rPr>
        <w:t>1800</w:t>
      </w:r>
      <w:r>
        <w:rPr>
          <w:rFonts w:hint="eastAsia" w:ascii="仿宋_GB2312"/>
        </w:rPr>
        <w:t>多m</w:t>
      </w:r>
      <w:r>
        <w:rPr>
          <w:rFonts w:ascii="仿宋_GB2312"/>
        </w:rPr>
        <w:t>m</w:t>
      </w:r>
      <w:r>
        <w:rPr>
          <w:rFonts w:hint="eastAsia" w:ascii="仿宋_GB2312"/>
        </w:rPr>
        <w:t>，年降水日数</w:t>
      </w:r>
      <w:r>
        <w:rPr>
          <w:rFonts w:ascii="仿宋_GB2312"/>
        </w:rPr>
        <w:t xml:space="preserve">150 d </w:t>
      </w:r>
      <w:r>
        <w:rPr>
          <w:rFonts w:hint="eastAsia" w:ascii="仿宋_GB2312"/>
        </w:rPr>
        <w:t>左右，雨量主要集中在</w:t>
      </w:r>
      <w:r>
        <w:rPr>
          <w:rFonts w:ascii="仿宋_GB2312"/>
        </w:rPr>
        <w:t>4-9</w:t>
      </w:r>
      <w:r>
        <w:rPr>
          <w:rFonts w:hint="eastAsia" w:ascii="仿宋_GB2312"/>
        </w:rPr>
        <w:t>月。</w:t>
      </w:r>
    </w:p>
    <w:p>
      <w:pPr>
        <w:pStyle w:val="4"/>
        <w:ind w:right="240"/>
        <w:rPr>
          <w:rFonts w:eastAsiaTheme="majorEastAsia"/>
          <w:szCs w:val="28"/>
        </w:rPr>
      </w:pPr>
      <w:bookmarkStart w:id="10" w:name="_Toc167910093"/>
      <w:bookmarkStart w:id="11" w:name="_Toc182947786"/>
      <w:r>
        <w:t xml:space="preserve">4. </w:t>
      </w:r>
      <w:r>
        <w:rPr>
          <w:rFonts w:hint="eastAsia"/>
        </w:rPr>
        <w:t>土壤类型</w:t>
      </w:r>
      <w:bookmarkEnd w:id="10"/>
      <w:bookmarkEnd w:id="11"/>
    </w:p>
    <w:p>
      <w:pPr>
        <w:spacing w:line="360" w:lineRule="auto"/>
        <w:ind w:firstLine="480" w:firstLineChars="200"/>
        <w:jc w:val="left"/>
        <w:rPr>
          <w:rFonts w:ascii="仿宋_GB2312"/>
        </w:rPr>
      </w:pPr>
      <w:r>
        <w:rPr>
          <w:rFonts w:hint="eastAsia" w:ascii="仿宋_GB2312"/>
        </w:rPr>
        <w:t>广州地区土壤类型为赤红壤，兼有热带砖红壤与亚热带红壤的特点，土壤的淋融作用强烈，脱硅富铝化过程明显。东北部的中低山区，成土母质以花岗岩和砂页岩为主，土壤多为山地红壤（分布于海拔</w:t>
      </w:r>
      <w:r>
        <w:rPr>
          <w:rFonts w:ascii="仿宋_GB2312"/>
        </w:rPr>
        <w:t>400-800 m</w:t>
      </w:r>
      <w:r>
        <w:rPr>
          <w:rFonts w:hint="eastAsia" w:ascii="仿宋_GB2312"/>
        </w:rPr>
        <w:t>）和山地黄壤（分布于海拔</w:t>
      </w:r>
      <w:r>
        <w:rPr>
          <w:rFonts w:ascii="仿宋_GB2312"/>
        </w:rPr>
        <w:t>800 m</w:t>
      </w:r>
      <w:r>
        <w:rPr>
          <w:rFonts w:hint="eastAsia" w:ascii="仿宋_GB2312"/>
        </w:rPr>
        <w:t>以上），有效土层多在</w:t>
      </w:r>
      <w:r>
        <w:rPr>
          <w:rFonts w:ascii="仿宋_GB2312"/>
        </w:rPr>
        <w:t>100 cm</w:t>
      </w:r>
      <w:r>
        <w:rPr>
          <w:rFonts w:hint="eastAsia" w:ascii="仿宋_GB2312"/>
        </w:rPr>
        <w:t>左右，土壤有机质比较丰富。分布有丘陵地带的白云、从化、花都和黄埔区，成土母质主要由砂页岩、花岗岩和变质岩构成，发育了山地赤红壤，一般土层较厚，达</w:t>
      </w:r>
      <w:r>
        <w:rPr>
          <w:rFonts w:ascii="仿宋_GB2312"/>
        </w:rPr>
        <w:t>50-100 cm</w:t>
      </w:r>
      <w:r>
        <w:rPr>
          <w:rFonts w:hint="eastAsia" w:ascii="仿宋_GB2312"/>
        </w:rPr>
        <w:t>，呈酸性。岗台地的成土母质以堆积红土、红色岩系和砂页岩为主，主要发育了赤红壤。中心城区及沿海地区的冲积平原和海积平原的土壤主要由河流冲积物组成，多为壤土和粘壤土，保水保肥性能较好。广州从化吕田一带的石灰岩丘陵区还分布有红火泥，主要由石灰岩风化坡积物组成，该土种土体深厚，表层较疏松，宜耕性好，但易板结。</w:t>
      </w:r>
    </w:p>
    <w:p>
      <w:pPr>
        <w:pStyle w:val="4"/>
        <w:ind w:right="240"/>
        <w:rPr>
          <w:rFonts w:eastAsiaTheme="majorEastAsia"/>
          <w:szCs w:val="28"/>
        </w:rPr>
      </w:pPr>
      <w:bookmarkStart w:id="12" w:name="_Toc167910094"/>
      <w:bookmarkStart w:id="13" w:name="_Toc182947787"/>
      <w:r>
        <w:t xml:space="preserve">5. </w:t>
      </w:r>
      <w:r>
        <w:rPr>
          <w:rFonts w:hint="eastAsia"/>
        </w:rPr>
        <w:t>河流、水系</w:t>
      </w:r>
      <w:bookmarkEnd w:id="12"/>
      <w:r>
        <w:rPr>
          <w:rFonts w:hint="eastAsia"/>
        </w:rPr>
        <w:t>和湿地</w:t>
      </w:r>
      <w:bookmarkEnd w:id="13"/>
    </w:p>
    <w:p>
      <w:pPr>
        <w:spacing w:line="360" w:lineRule="auto"/>
        <w:ind w:firstLine="480" w:firstLineChars="200"/>
        <w:jc w:val="left"/>
        <w:rPr>
          <w:rFonts w:ascii="仿宋_GB2312"/>
        </w:rPr>
      </w:pPr>
      <w:r>
        <w:rPr>
          <w:rFonts w:hint="eastAsia" w:ascii="仿宋_GB2312"/>
        </w:rPr>
        <w:t>广州市地处珠江三角洲，为</w:t>
      </w:r>
      <w:r>
        <w:rPr>
          <w:color w:val="000000"/>
          <w:kern w:val="0"/>
        </w:rPr>
        <w:t>南方丰水区，</w:t>
      </w:r>
      <w:r>
        <w:rPr>
          <w:rFonts w:hint="eastAsia" w:ascii="仿宋_GB2312"/>
        </w:rPr>
        <w:t>境内河流水系发达，大小河流众多，水域面积广阔。境内主要河流有北江、东江北干流及增江、流溪河、白坭河、珠江广州河段、市桥水道、沙湾水道等。全市河流归属珠江水系，其中东北部以山区河流为主，流域边界明显，主要河流有流经从化、花都和白云区的流溪河，来自龙门县、流经增城区的增江及白坭河等；南部为珠江三角洲河网区，大小水道、河涌纵横交错，水网密布，流域边界不明显，主要为西、北、东江下游水道和珠江前、后航道交织成的河网。</w:t>
      </w:r>
    </w:p>
    <w:p>
      <w:pPr>
        <w:spacing w:line="360" w:lineRule="auto"/>
        <w:ind w:firstLine="480" w:firstLineChars="200"/>
        <w:jc w:val="left"/>
        <w:rPr>
          <w:color w:val="000000"/>
          <w:kern w:val="0"/>
        </w:rPr>
      </w:pPr>
      <w:r>
        <w:t>全市集雨面积在2000 km</w:t>
      </w:r>
      <w:r>
        <w:rPr>
          <w:vertAlign w:val="superscript"/>
        </w:rPr>
        <w:t>2</w:t>
      </w:r>
      <w:r>
        <w:t>以上的河流有珠江广州河道、流溪河和增江，集雨面积在100-1000 km</w:t>
      </w:r>
      <w:r>
        <w:rPr>
          <w:vertAlign w:val="superscript"/>
        </w:rPr>
        <w:t>2</w:t>
      </w:r>
      <w:r>
        <w:t>的河流共有18条，河宽5 m以上的河流1368条，总长5597.36 km，河道密度达到0.75 km/km</w:t>
      </w:r>
      <w:r>
        <w:rPr>
          <w:vertAlign w:val="superscript"/>
        </w:rPr>
        <w:t>2</w:t>
      </w:r>
      <w:r>
        <w:t>。</w:t>
      </w:r>
      <w:r>
        <w:rPr>
          <w:color w:val="000000"/>
          <w:kern w:val="0"/>
        </w:rPr>
        <w:t>全市大部分地表径流通过虎门、蕉门、洪奇沥三个出海口入伶仃洋出南海。丰富的河流水系交织成广州绿色水网，孕育出多样的湿地资源。</w:t>
      </w:r>
    </w:p>
    <w:p>
      <w:pPr>
        <w:autoSpaceDE w:val="0"/>
        <w:autoSpaceDN w:val="0"/>
        <w:adjustRightInd w:val="0"/>
        <w:spacing w:line="360" w:lineRule="auto"/>
        <w:ind w:firstLine="480" w:firstLineChars="200"/>
        <w:rPr>
          <w:rFonts w:ascii="仿宋_GB2312"/>
        </w:rPr>
      </w:pPr>
      <w:r>
        <w:rPr>
          <w:kern w:val="0"/>
        </w:rPr>
        <w:t>广州市湿地总面积705.24 km</w:t>
      </w:r>
      <w:r>
        <w:rPr>
          <w:kern w:val="0"/>
          <w:vertAlign w:val="superscript"/>
        </w:rPr>
        <w:t>2</w:t>
      </w:r>
      <w:r>
        <w:rPr>
          <w:kern w:val="0"/>
        </w:rPr>
        <w:t>，约占广州市国土面积的9.8%。根据《广州市湿地保护规划</w:t>
      </w:r>
      <w:r>
        <w:rPr>
          <w:rFonts w:hint="eastAsia"/>
          <w:kern w:val="0"/>
        </w:rPr>
        <w:t>(</w:t>
      </w:r>
      <w:r>
        <w:rPr>
          <w:kern w:val="0"/>
        </w:rPr>
        <w:t>2023–2035年)》数据，</w:t>
      </w:r>
      <w:r>
        <w:rPr>
          <w:color w:val="000000"/>
          <w:kern w:val="0"/>
        </w:rPr>
        <w:t>如果不含养殖坑塘和浅海水域，则湿地总面积为705.2345</w:t>
      </w:r>
      <w:r>
        <w:rPr>
          <w:kern w:val="0"/>
        </w:rPr>
        <w:t xml:space="preserve"> km</w:t>
      </w:r>
      <w:r>
        <w:rPr>
          <w:kern w:val="0"/>
          <w:vertAlign w:val="superscript"/>
        </w:rPr>
        <w:t>2</w:t>
      </w:r>
      <w:r>
        <w:rPr>
          <w:color w:val="000000"/>
          <w:kern w:val="0"/>
        </w:rPr>
        <w:t>，约占广州市国土面积的9.49%</w:t>
      </w:r>
      <w:r>
        <w:rPr>
          <w:kern w:val="0"/>
        </w:rPr>
        <w:t>。全市湿地包括近海与海岸湿地、河流湿地、湖泊湿地、沼泽湿地和人工湿地5大类</w:t>
      </w:r>
      <w:r>
        <w:rPr>
          <w:rFonts w:hint="eastAsia"/>
          <w:kern w:val="0"/>
        </w:rPr>
        <w:t>，主要</w:t>
      </w:r>
      <w:r>
        <w:rPr>
          <w:kern w:val="0"/>
        </w:rPr>
        <w:t>特点是湿地类型较多，但分布</w:t>
      </w:r>
      <w:r>
        <w:rPr>
          <w:color w:val="000000"/>
          <w:kern w:val="0"/>
        </w:rPr>
        <w:t>差异显著，面积南北多中部少，即北部（增城区、花都区、从化区、黄埔区）和南部（南沙区、番禺区）的湿地面积较大，分别达到了33009.21 hm</w:t>
      </w:r>
      <w:r>
        <w:rPr>
          <w:color w:val="000000"/>
          <w:kern w:val="0"/>
          <w:vertAlign w:val="superscript"/>
        </w:rPr>
        <w:t>2</w:t>
      </w:r>
      <w:r>
        <w:rPr>
          <w:color w:val="000000"/>
          <w:kern w:val="0"/>
        </w:rPr>
        <w:t>和28868.4 hm</w:t>
      </w:r>
      <w:r>
        <w:rPr>
          <w:color w:val="000000"/>
          <w:kern w:val="0"/>
          <w:vertAlign w:val="superscript"/>
        </w:rPr>
        <w:t>2</w:t>
      </w:r>
      <w:r>
        <w:rPr>
          <w:color w:val="000000"/>
          <w:kern w:val="0"/>
        </w:rPr>
        <w:t>，占全市湿地总面积的40.93%和46.81%，中部（越秀区、荔湾区、海珠区、天河区、白云区）的湿地面</w:t>
      </w:r>
      <w:r>
        <w:t xml:space="preserve">积为8645.85 </w:t>
      </w:r>
      <w:r>
        <w:rPr>
          <w:color w:val="000000"/>
          <w:kern w:val="0"/>
        </w:rPr>
        <w:t>hm</w:t>
      </w:r>
      <w:r>
        <w:rPr>
          <w:color w:val="000000"/>
          <w:kern w:val="0"/>
          <w:vertAlign w:val="superscript"/>
        </w:rPr>
        <w:t>2</w:t>
      </w:r>
      <w:r>
        <w:t>，仅占全市湿地总面积的12.26%，呈现出“南北多中部少”的格局</w:t>
      </w:r>
      <w:r>
        <w:rPr>
          <w:kern w:val="0"/>
        </w:rPr>
        <w:t>；河流湿地分布广，</w:t>
      </w:r>
      <w:r>
        <w:rPr>
          <w:color w:val="000000"/>
          <w:kern w:val="0"/>
        </w:rPr>
        <w:t>在全市湿地类型中面积最大，为30338.26 hm</w:t>
      </w:r>
      <w:r>
        <w:rPr>
          <w:color w:val="000000"/>
          <w:kern w:val="0"/>
          <w:vertAlign w:val="superscript"/>
        </w:rPr>
        <w:t>2</w:t>
      </w:r>
      <w:r>
        <w:rPr>
          <w:color w:val="000000"/>
          <w:kern w:val="0"/>
        </w:rPr>
        <w:t>，占全市湿地总面积的43.02%，占全省河流水面类型湿地面积的9.03%</w:t>
      </w:r>
      <w:r>
        <w:rPr>
          <w:kern w:val="0"/>
        </w:rPr>
        <w:t>；</w:t>
      </w:r>
      <w:r>
        <w:rPr>
          <w:color w:val="000000"/>
          <w:kern w:val="0"/>
        </w:rPr>
        <w:t>滨海湿地面积较小</w:t>
      </w:r>
      <w:r>
        <w:rPr>
          <w:rFonts w:hint="eastAsia"/>
          <w:color w:val="000000"/>
          <w:kern w:val="0"/>
        </w:rPr>
        <w:t>，广州市</w:t>
      </w:r>
      <w:r>
        <w:rPr>
          <w:color w:val="000000"/>
          <w:kern w:val="0"/>
        </w:rPr>
        <w:t>红树林湿地</w:t>
      </w:r>
      <w:r>
        <w:rPr>
          <w:rFonts w:hint="eastAsia"/>
          <w:color w:val="000000"/>
          <w:kern w:val="0"/>
        </w:rPr>
        <w:t>和</w:t>
      </w:r>
      <w:r>
        <w:rPr>
          <w:color w:val="000000"/>
          <w:kern w:val="0"/>
        </w:rPr>
        <w:t>沿海滩涂面积总计335.45 hm</w:t>
      </w:r>
      <w:r>
        <w:rPr>
          <w:color w:val="000000"/>
          <w:kern w:val="0"/>
          <w:vertAlign w:val="superscript"/>
        </w:rPr>
        <w:t>2</w:t>
      </w:r>
      <w:r>
        <w:rPr>
          <w:color w:val="000000"/>
          <w:kern w:val="0"/>
        </w:rPr>
        <w:t>，仅占全市湿地总面积的0.48%</w:t>
      </w:r>
      <w:r>
        <w:rPr>
          <w:rFonts w:hint="eastAsia"/>
          <w:kern w:val="0"/>
        </w:rPr>
        <w:t>。</w:t>
      </w:r>
    </w:p>
    <w:p>
      <w:pPr>
        <w:pStyle w:val="3"/>
      </w:pPr>
      <w:bookmarkStart w:id="14" w:name="_Toc182947788"/>
      <w:r>
        <w:rPr>
          <w:rFonts w:hint="eastAsia"/>
        </w:rPr>
        <w:t>第二节 社会经济状况</w:t>
      </w:r>
      <w:bookmarkEnd w:id="14"/>
    </w:p>
    <w:p>
      <w:pPr>
        <w:autoSpaceDE w:val="0"/>
        <w:autoSpaceDN w:val="0"/>
        <w:adjustRightInd w:val="0"/>
        <w:spacing w:line="360" w:lineRule="auto"/>
        <w:ind w:firstLine="480" w:firstLineChars="200"/>
        <w:rPr>
          <w:kern w:val="0"/>
        </w:rPr>
      </w:pPr>
      <w:r>
        <w:rPr>
          <w:kern w:val="0"/>
        </w:rPr>
        <w:t>广州市社会经济发展状况总体较为发达，但由于各区自然条件存在</w:t>
      </w:r>
      <w:r>
        <w:rPr>
          <w:rFonts w:hint="eastAsia"/>
          <w:kern w:val="0"/>
        </w:rPr>
        <w:t>差异，人口分布状况、经济发展、社会结构等不平衡，从而对广州市生物资源产生直接或间接干扰，影响广州市植物多样性保护规划。广州各区经济状况如表1</w:t>
      </w:r>
      <w:r>
        <w:rPr>
          <w:rFonts w:eastAsia="微软雅黑"/>
        </w:rPr>
        <w:t>–</w:t>
      </w:r>
      <w:r>
        <w:rPr>
          <w:kern w:val="0"/>
        </w:rPr>
        <w:t>1所示。</w:t>
      </w:r>
    </w:p>
    <w:p>
      <w:pPr>
        <w:pStyle w:val="7"/>
      </w:pPr>
      <w:r>
        <w:t>表</w:t>
      </w:r>
      <w:r>
        <w:rPr>
          <w:rFonts w:hint="eastAsia"/>
        </w:rPr>
        <w:t>1</w:t>
      </w:r>
      <w:r>
        <w:rPr>
          <w:rFonts w:eastAsia="微软雅黑"/>
        </w:rPr>
        <w:t>–</w:t>
      </w:r>
      <w:r>
        <w:t>1</w:t>
      </w:r>
      <w:r>
        <w:rPr>
          <w:rFonts w:hint="eastAsia"/>
        </w:rPr>
        <w:t xml:space="preserve"> 广州市各区经济状况比较</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314"/>
        <w:gridCol w:w="1299"/>
        <w:gridCol w:w="1319"/>
        <w:gridCol w:w="1166"/>
        <w:gridCol w:w="1021"/>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65" w:type="pct"/>
            <w:vMerge w:val="restart"/>
          </w:tcPr>
          <w:p>
            <w:pPr>
              <w:autoSpaceDE w:val="0"/>
              <w:autoSpaceDN w:val="0"/>
              <w:adjustRightInd w:val="0"/>
              <w:rPr>
                <w:rFonts w:eastAsia="宋体"/>
                <w:b/>
                <w:kern w:val="0"/>
                <w:sz w:val="20"/>
                <w:szCs w:val="20"/>
              </w:rPr>
            </w:pPr>
            <w:r>
              <w:rPr>
                <w:rFonts w:hint="eastAsia" w:eastAsia="宋体"/>
                <w:b/>
                <w:kern w:val="0"/>
                <w:sz w:val="20"/>
                <w:szCs w:val="20"/>
              </w:rPr>
              <w:t>区级行政区</w:t>
            </w:r>
          </w:p>
        </w:tc>
        <w:tc>
          <w:tcPr>
            <w:tcW w:w="771" w:type="pct"/>
            <w:vMerge w:val="restart"/>
          </w:tcPr>
          <w:p>
            <w:pPr>
              <w:autoSpaceDE w:val="0"/>
              <w:autoSpaceDN w:val="0"/>
              <w:adjustRightInd w:val="0"/>
              <w:rPr>
                <w:rFonts w:eastAsia="宋体"/>
                <w:b/>
                <w:kern w:val="0"/>
                <w:sz w:val="20"/>
                <w:szCs w:val="20"/>
              </w:rPr>
            </w:pPr>
            <w:r>
              <w:rPr>
                <w:rFonts w:hint="eastAsia" w:eastAsia="宋体"/>
                <w:b/>
                <w:kern w:val="0"/>
                <w:sz w:val="20"/>
                <w:szCs w:val="20"/>
              </w:rPr>
              <w:t>辖区面积</w:t>
            </w:r>
          </w:p>
          <w:p>
            <w:pPr>
              <w:autoSpaceDE w:val="0"/>
              <w:autoSpaceDN w:val="0"/>
              <w:adjustRightInd w:val="0"/>
              <w:rPr>
                <w:rFonts w:eastAsia="宋体"/>
                <w:b/>
                <w:kern w:val="0"/>
                <w:sz w:val="20"/>
                <w:szCs w:val="20"/>
              </w:rPr>
            </w:pPr>
            <w:r>
              <w:rPr>
                <w:rFonts w:eastAsia="宋体"/>
                <w:b/>
                <w:kern w:val="0"/>
                <w:sz w:val="20"/>
                <w:szCs w:val="20"/>
              </w:rPr>
              <w:t>(km</w:t>
            </w:r>
            <w:r>
              <w:rPr>
                <w:rFonts w:eastAsia="宋体"/>
                <w:b/>
                <w:kern w:val="0"/>
                <w:sz w:val="20"/>
                <w:szCs w:val="20"/>
                <w:vertAlign w:val="superscript"/>
              </w:rPr>
              <w:t>2</w:t>
            </w:r>
            <w:r>
              <w:rPr>
                <w:rFonts w:eastAsia="宋体"/>
                <w:b/>
                <w:kern w:val="0"/>
                <w:sz w:val="20"/>
                <w:szCs w:val="20"/>
              </w:rPr>
              <w:t>)</w:t>
            </w:r>
          </w:p>
        </w:tc>
        <w:tc>
          <w:tcPr>
            <w:tcW w:w="762" w:type="pct"/>
            <w:vMerge w:val="restart"/>
          </w:tcPr>
          <w:p>
            <w:pPr>
              <w:autoSpaceDE w:val="0"/>
              <w:autoSpaceDN w:val="0"/>
              <w:adjustRightInd w:val="0"/>
              <w:rPr>
                <w:rFonts w:eastAsia="宋体"/>
                <w:b/>
                <w:kern w:val="0"/>
                <w:sz w:val="20"/>
                <w:szCs w:val="20"/>
              </w:rPr>
            </w:pPr>
            <w:r>
              <w:rPr>
                <w:rFonts w:hint="eastAsia" w:eastAsia="宋体"/>
                <w:b/>
                <w:kern w:val="0"/>
                <w:sz w:val="20"/>
                <w:szCs w:val="20"/>
              </w:rPr>
              <w:t>辖区内常住人口</w:t>
            </w:r>
          </w:p>
          <w:p>
            <w:pPr>
              <w:autoSpaceDE w:val="0"/>
              <w:autoSpaceDN w:val="0"/>
              <w:adjustRightInd w:val="0"/>
              <w:rPr>
                <w:rFonts w:eastAsia="宋体"/>
                <w:b/>
                <w:kern w:val="0"/>
                <w:sz w:val="20"/>
                <w:szCs w:val="20"/>
              </w:rPr>
            </w:pPr>
            <w:r>
              <w:rPr>
                <w:rFonts w:hint="eastAsia" w:eastAsia="宋体"/>
                <w:b/>
                <w:kern w:val="0"/>
                <w:sz w:val="20"/>
                <w:szCs w:val="20"/>
              </w:rPr>
              <w:t>(</w:t>
            </w:r>
            <w:r>
              <w:rPr>
                <w:rFonts w:eastAsia="宋体"/>
                <w:b/>
                <w:kern w:val="0"/>
                <w:sz w:val="20"/>
                <w:szCs w:val="20"/>
              </w:rPr>
              <w:t>万人</w:t>
            </w:r>
            <w:r>
              <w:rPr>
                <w:rFonts w:hint="eastAsia" w:eastAsia="宋体"/>
                <w:b/>
                <w:kern w:val="0"/>
                <w:sz w:val="20"/>
                <w:szCs w:val="20"/>
              </w:rPr>
              <w:t>)</w:t>
            </w:r>
          </w:p>
        </w:tc>
        <w:tc>
          <w:tcPr>
            <w:tcW w:w="774" w:type="pct"/>
            <w:vMerge w:val="restart"/>
          </w:tcPr>
          <w:p>
            <w:pPr>
              <w:autoSpaceDE w:val="0"/>
              <w:autoSpaceDN w:val="0"/>
              <w:adjustRightInd w:val="0"/>
              <w:rPr>
                <w:rFonts w:eastAsia="宋体"/>
                <w:b/>
                <w:kern w:val="0"/>
                <w:sz w:val="20"/>
                <w:szCs w:val="20"/>
              </w:rPr>
            </w:pPr>
            <w:r>
              <w:rPr>
                <w:rFonts w:hint="eastAsia" w:eastAsia="宋体"/>
                <w:b/>
                <w:kern w:val="0"/>
                <w:sz w:val="20"/>
                <w:szCs w:val="20"/>
              </w:rPr>
              <w:t>经济总量</w:t>
            </w:r>
          </w:p>
          <w:p>
            <w:pPr>
              <w:autoSpaceDE w:val="0"/>
              <w:autoSpaceDN w:val="0"/>
              <w:adjustRightInd w:val="0"/>
              <w:rPr>
                <w:rFonts w:eastAsia="宋体"/>
                <w:b/>
                <w:kern w:val="0"/>
                <w:sz w:val="20"/>
                <w:szCs w:val="20"/>
              </w:rPr>
            </w:pPr>
            <w:r>
              <w:rPr>
                <w:rFonts w:hint="eastAsia" w:eastAsia="宋体"/>
                <w:b/>
                <w:kern w:val="0"/>
                <w:sz w:val="20"/>
                <w:szCs w:val="20"/>
              </w:rPr>
              <w:t>(亿元</w:t>
            </w:r>
            <w:r>
              <w:rPr>
                <w:rFonts w:eastAsia="宋体"/>
                <w:b/>
                <w:kern w:val="0"/>
                <w:sz w:val="20"/>
                <w:szCs w:val="20"/>
              </w:rPr>
              <w:t>)</w:t>
            </w:r>
          </w:p>
        </w:tc>
        <w:tc>
          <w:tcPr>
            <w:tcW w:w="1928" w:type="pct"/>
            <w:gridSpan w:val="3"/>
            <w:vAlign w:val="center"/>
          </w:tcPr>
          <w:p>
            <w:pPr>
              <w:autoSpaceDE w:val="0"/>
              <w:autoSpaceDN w:val="0"/>
              <w:adjustRightInd w:val="0"/>
              <w:jc w:val="center"/>
              <w:rPr>
                <w:rFonts w:eastAsia="宋体"/>
                <w:b/>
                <w:kern w:val="0"/>
                <w:sz w:val="20"/>
                <w:szCs w:val="20"/>
              </w:rPr>
            </w:pPr>
            <w:r>
              <w:rPr>
                <w:rFonts w:hint="eastAsia" w:eastAsia="宋体"/>
                <w:b/>
                <w:kern w:val="0"/>
                <w:sz w:val="20"/>
                <w:szCs w:val="20"/>
              </w:rPr>
              <w:t>2</w:t>
            </w:r>
            <w:r>
              <w:rPr>
                <w:rFonts w:eastAsia="宋体"/>
                <w:b/>
                <w:kern w:val="0"/>
                <w:sz w:val="20"/>
                <w:szCs w:val="20"/>
              </w:rPr>
              <w:t>035年“三线”规划目标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65" w:type="pct"/>
            <w:vMerge w:val="continue"/>
          </w:tcPr>
          <w:p>
            <w:pPr>
              <w:autoSpaceDE w:val="0"/>
              <w:autoSpaceDN w:val="0"/>
              <w:adjustRightInd w:val="0"/>
              <w:rPr>
                <w:rFonts w:eastAsia="宋体"/>
                <w:b/>
                <w:kern w:val="0"/>
                <w:sz w:val="20"/>
                <w:szCs w:val="20"/>
              </w:rPr>
            </w:pPr>
          </w:p>
        </w:tc>
        <w:tc>
          <w:tcPr>
            <w:tcW w:w="771" w:type="pct"/>
            <w:vMerge w:val="continue"/>
          </w:tcPr>
          <w:p>
            <w:pPr>
              <w:autoSpaceDE w:val="0"/>
              <w:autoSpaceDN w:val="0"/>
              <w:adjustRightInd w:val="0"/>
              <w:rPr>
                <w:rFonts w:eastAsia="宋体"/>
                <w:b/>
                <w:kern w:val="0"/>
                <w:sz w:val="20"/>
                <w:szCs w:val="20"/>
              </w:rPr>
            </w:pPr>
          </w:p>
        </w:tc>
        <w:tc>
          <w:tcPr>
            <w:tcW w:w="762" w:type="pct"/>
            <w:vMerge w:val="continue"/>
          </w:tcPr>
          <w:p>
            <w:pPr>
              <w:autoSpaceDE w:val="0"/>
              <w:autoSpaceDN w:val="0"/>
              <w:adjustRightInd w:val="0"/>
              <w:rPr>
                <w:rFonts w:eastAsia="宋体"/>
                <w:b/>
                <w:kern w:val="0"/>
                <w:sz w:val="20"/>
                <w:szCs w:val="20"/>
              </w:rPr>
            </w:pPr>
          </w:p>
        </w:tc>
        <w:tc>
          <w:tcPr>
            <w:tcW w:w="774" w:type="pct"/>
            <w:vMerge w:val="continue"/>
          </w:tcPr>
          <w:p>
            <w:pPr>
              <w:autoSpaceDE w:val="0"/>
              <w:autoSpaceDN w:val="0"/>
              <w:adjustRightInd w:val="0"/>
              <w:rPr>
                <w:rFonts w:eastAsia="宋体"/>
                <w:b/>
                <w:kern w:val="0"/>
                <w:sz w:val="20"/>
                <w:szCs w:val="20"/>
              </w:rPr>
            </w:pPr>
          </w:p>
        </w:tc>
        <w:tc>
          <w:tcPr>
            <w:tcW w:w="684" w:type="pct"/>
          </w:tcPr>
          <w:p>
            <w:pPr>
              <w:autoSpaceDE w:val="0"/>
              <w:autoSpaceDN w:val="0"/>
              <w:adjustRightInd w:val="0"/>
              <w:rPr>
                <w:rFonts w:eastAsia="宋体"/>
                <w:b/>
                <w:kern w:val="0"/>
                <w:sz w:val="20"/>
                <w:szCs w:val="20"/>
              </w:rPr>
            </w:pPr>
            <w:r>
              <w:rPr>
                <w:rFonts w:hint="eastAsia" w:eastAsia="宋体"/>
                <w:b/>
                <w:kern w:val="0"/>
                <w:sz w:val="20"/>
                <w:szCs w:val="20"/>
              </w:rPr>
              <w:t>生态保护红线</w:t>
            </w:r>
          </w:p>
          <w:p>
            <w:pPr>
              <w:autoSpaceDE w:val="0"/>
              <w:autoSpaceDN w:val="0"/>
              <w:adjustRightInd w:val="0"/>
              <w:rPr>
                <w:rFonts w:eastAsia="宋体"/>
                <w:b/>
                <w:kern w:val="0"/>
                <w:sz w:val="20"/>
                <w:szCs w:val="20"/>
              </w:rPr>
            </w:pPr>
            <w:r>
              <w:rPr>
                <w:rFonts w:eastAsia="宋体"/>
                <w:b/>
                <w:kern w:val="0"/>
                <w:sz w:val="20"/>
                <w:szCs w:val="20"/>
              </w:rPr>
              <w:t>(km</w:t>
            </w:r>
            <w:r>
              <w:rPr>
                <w:rFonts w:eastAsia="宋体"/>
                <w:b/>
                <w:kern w:val="0"/>
                <w:sz w:val="20"/>
                <w:szCs w:val="20"/>
                <w:vertAlign w:val="superscript"/>
              </w:rPr>
              <w:t>2</w:t>
            </w:r>
            <w:r>
              <w:rPr>
                <w:rFonts w:eastAsia="宋体"/>
                <w:b/>
                <w:kern w:val="0"/>
                <w:sz w:val="20"/>
                <w:szCs w:val="20"/>
              </w:rPr>
              <w:t>)</w:t>
            </w:r>
          </w:p>
        </w:tc>
        <w:tc>
          <w:tcPr>
            <w:tcW w:w="599" w:type="pct"/>
          </w:tcPr>
          <w:p>
            <w:pPr>
              <w:autoSpaceDE w:val="0"/>
              <w:autoSpaceDN w:val="0"/>
              <w:adjustRightInd w:val="0"/>
              <w:rPr>
                <w:rFonts w:eastAsia="宋体"/>
                <w:b/>
                <w:kern w:val="0"/>
                <w:sz w:val="20"/>
                <w:szCs w:val="20"/>
              </w:rPr>
            </w:pPr>
            <w:r>
              <w:rPr>
                <w:rFonts w:hint="eastAsia" w:eastAsia="宋体"/>
                <w:b/>
                <w:kern w:val="0"/>
                <w:sz w:val="20"/>
                <w:szCs w:val="20"/>
              </w:rPr>
              <w:t>耕</w:t>
            </w:r>
            <w:r>
              <w:rPr>
                <w:rFonts w:eastAsia="宋体"/>
                <w:b/>
                <w:kern w:val="0"/>
                <w:sz w:val="20"/>
                <w:szCs w:val="20"/>
              </w:rPr>
              <w:t>地保护有量</w:t>
            </w:r>
          </w:p>
          <w:p>
            <w:pPr>
              <w:autoSpaceDE w:val="0"/>
              <w:autoSpaceDN w:val="0"/>
              <w:adjustRightInd w:val="0"/>
              <w:rPr>
                <w:rFonts w:eastAsia="宋体"/>
                <w:b/>
                <w:kern w:val="0"/>
                <w:sz w:val="20"/>
                <w:szCs w:val="20"/>
              </w:rPr>
            </w:pPr>
            <w:r>
              <w:rPr>
                <w:rFonts w:eastAsia="宋体"/>
                <w:b/>
                <w:kern w:val="0"/>
                <w:sz w:val="20"/>
                <w:szCs w:val="20"/>
              </w:rPr>
              <w:t>(km</w:t>
            </w:r>
            <w:r>
              <w:rPr>
                <w:rFonts w:eastAsia="宋体"/>
                <w:b/>
                <w:kern w:val="0"/>
                <w:sz w:val="20"/>
                <w:szCs w:val="20"/>
                <w:vertAlign w:val="superscript"/>
              </w:rPr>
              <w:t>2</w:t>
            </w:r>
            <w:r>
              <w:rPr>
                <w:rFonts w:eastAsia="宋体"/>
                <w:b/>
                <w:kern w:val="0"/>
                <w:sz w:val="20"/>
                <w:szCs w:val="20"/>
              </w:rPr>
              <w:t>)</w:t>
            </w:r>
          </w:p>
        </w:tc>
        <w:tc>
          <w:tcPr>
            <w:tcW w:w="645" w:type="pct"/>
          </w:tcPr>
          <w:p>
            <w:pPr>
              <w:autoSpaceDE w:val="0"/>
              <w:autoSpaceDN w:val="0"/>
              <w:adjustRightInd w:val="0"/>
              <w:rPr>
                <w:rFonts w:eastAsia="宋体"/>
                <w:b/>
                <w:kern w:val="0"/>
                <w:sz w:val="20"/>
                <w:szCs w:val="20"/>
              </w:rPr>
            </w:pPr>
            <w:r>
              <w:rPr>
                <w:rFonts w:eastAsia="宋体"/>
                <w:b/>
                <w:kern w:val="0"/>
                <w:sz w:val="20"/>
                <w:szCs w:val="20"/>
              </w:rPr>
              <w:t>永久基本农田</w:t>
            </w:r>
          </w:p>
          <w:p>
            <w:pPr>
              <w:autoSpaceDE w:val="0"/>
              <w:autoSpaceDN w:val="0"/>
              <w:adjustRightInd w:val="0"/>
              <w:rPr>
                <w:rFonts w:eastAsia="宋体"/>
                <w:b/>
                <w:kern w:val="0"/>
                <w:sz w:val="20"/>
                <w:szCs w:val="20"/>
              </w:rPr>
            </w:pPr>
            <w:r>
              <w:rPr>
                <w:rFonts w:eastAsia="宋体"/>
                <w:b/>
                <w:kern w:val="0"/>
                <w:sz w:val="20"/>
                <w:szCs w:val="20"/>
              </w:rPr>
              <w:t>(km</w:t>
            </w:r>
            <w:r>
              <w:rPr>
                <w:rFonts w:eastAsia="宋体"/>
                <w:b/>
                <w:kern w:val="0"/>
                <w:sz w:val="20"/>
                <w:szCs w:val="20"/>
                <w:vertAlign w:val="superscript"/>
              </w:rPr>
              <w:t>2</w:t>
            </w:r>
            <w:r>
              <w:rPr>
                <w:rFonts w:eastAsia="宋体"/>
                <w:b/>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从化区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984.12</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7</w:t>
            </w:r>
            <w:r>
              <w:rPr>
                <w:rFonts w:eastAsia="宋体"/>
                <w:kern w:val="0"/>
                <w:sz w:val="20"/>
                <w:szCs w:val="20"/>
              </w:rPr>
              <w:t>1.77</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3</w:t>
            </w:r>
            <w:r>
              <w:rPr>
                <w:rFonts w:eastAsia="宋体"/>
                <w:kern w:val="0"/>
                <w:sz w:val="20"/>
                <w:szCs w:val="20"/>
              </w:rPr>
              <w:t>86.31</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7</w:t>
            </w:r>
            <w:r>
              <w:rPr>
                <w:rFonts w:eastAsia="宋体"/>
                <w:kern w:val="0"/>
                <w:sz w:val="20"/>
                <w:szCs w:val="20"/>
              </w:rPr>
              <w:t>09.91</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9</w:t>
            </w:r>
            <w:r>
              <w:rPr>
                <w:rFonts w:eastAsia="宋体"/>
                <w:kern w:val="0"/>
                <w:sz w:val="20"/>
                <w:szCs w:val="20"/>
              </w:rPr>
              <w:t>4.21</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8</w:t>
            </w:r>
            <w:r>
              <w:rPr>
                <w:rFonts w:eastAsia="宋体"/>
                <w:kern w:val="0"/>
                <w:sz w:val="20"/>
                <w:szCs w:val="20"/>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增城区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616.47</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46.63</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062.64</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3</w:t>
            </w:r>
            <w:r>
              <w:rPr>
                <w:rFonts w:eastAsia="宋体"/>
                <w:kern w:val="0"/>
                <w:sz w:val="20"/>
                <w:szCs w:val="20"/>
              </w:rPr>
              <w:t>04.98</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19.70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花都区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9</w:t>
            </w:r>
            <w:r>
              <w:rPr>
                <w:rFonts w:eastAsia="宋体"/>
                <w:kern w:val="0"/>
                <w:sz w:val="20"/>
                <w:szCs w:val="20"/>
              </w:rPr>
              <w:t>70.04</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64.24</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682</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31.25</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5</w:t>
            </w:r>
            <w:r>
              <w:rPr>
                <w:rFonts w:eastAsia="宋体"/>
                <w:kern w:val="0"/>
                <w:sz w:val="20"/>
                <w:szCs w:val="20"/>
              </w:rPr>
              <w:t>0.68</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4</w:t>
            </w:r>
            <w:r>
              <w:rPr>
                <w:rFonts w:eastAsia="宋体"/>
                <w:kern w:val="0"/>
                <w:sz w:val="20"/>
                <w:szCs w:val="20"/>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白云区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6</w:t>
            </w:r>
            <w:r>
              <w:rPr>
                <w:rFonts w:eastAsia="宋体"/>
                <w:kern w:val="0"/>
                <w:sz w:val="20"/>
                <w:szCs w:val="20"/>
              </w:rPr>
              <w:t>64.58</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3</w:t>
            </w:r>
            <w:r>
              <w:rPr>
                <w:rFonts w:eastAsia="宋体"/>
                <w:kern w:val="0"/>
                <w:sz w:val="20"/>
                <w:szCs w:val="20"/>
              </w:rPr>
              <w:t>75.91</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2</w:t>
            </w:r>
            <w:r>
              <w:rPr>
                <w:rFonts w:eastAsia="宋体"/>
                <w:kern w:val="0"/>
                <w:sz w:val="20"/>
                <w:szCs w:val="20"/>
              </w:rPr>
              <w:t>245</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6</w:t>
            </w:r>
            <w:r>
              <w:rPr>
                <w:rFonts w:eastAsia="宋体"/>
                <w:kern w:val="0"/>
                <w:sz w:val="20"/>
                <w:szCs w:val="20"/>
              </w:rPr>
              <w:t>4.32</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5</w:t>
            </w:r>
            <w:r>
              <w:rPr>
                <w:rFonts w:eastAsia="宋体"/>
                <w:kern w:val="0"/>
                <w:sz w:val="20"/>
                <w:szCs w:val="20"/>
              </w:rPr>
              <w:t>1.13</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4</w:t>
            </w:r>
            <w:r>
              <w:rPr>
                <w:rFonts w:eastAsia="宋体"/>
                <w:kern w:val="0"/>
                <w:sz w:val="20"/>
                <w:szCs w:val="20"/>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黄埔区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4</w:t>
            </w:r>
            <w:r>
              <w:rPr>
                <w:rFonts w:eastAsia="宋体"/>
                <w:kern w:val="0"/>
                <w:sz w:val="20"/>
                <w:szCs w:val="20"/>
              </w:rPr>
              <w:t>84</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26</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3</w:t>
            </w:r>
            <w:r>
              <w:rPr>
                <w:rFonts w:eastAsia="宋体"/>
                <w:kern w:val="0"/>
                <w:sz w:val="20"/>
                <w:szCs w:val="20"/>
              </w:rPr>
              <w:t>662</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天河区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36.62</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2</w:t>
            </w:r>
            <w:r>
              <w:rPr>
                <w:rFonts w:eastAsia="宋体"/>
                <w:kern w:val="0"/>
                <w:sz w:val="20"/>
                <w:szCs w:val="20"/>
              </w:rPr>
              <w:t>25</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5</w:t>
            </w:r>
            <w:r>
              <w:rPr>
                <w:rFonts w:eastAsia="宋体"/>
                <w:kern w:val="0"/>
                <w:sz w:val="20"/>
                <w:szCs w:val="20"/>
              </w:rPr>
              <w:t>312.79</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3.73</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海珠区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9</w:t>
            </w:r>
            <w:r>
              <w:rPr>
                <w:rFonts w:eastAsia="宋体"/>
                <w:kern w:val="0"/>
                <w:sz w:val="20"/>
                <w:szCs w:val="20"/>
              </w:rPr>
              <w:t>1.94</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81.98</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2</w:t>
            </w:r>
            <w:r>
              <w:rPr>
                <w:rFonts w:eastAsia="宋体"/>
                <w:kern w:val="0"/>
                <w:sz w:val="20"/>
                <w:szCs w:val="20"/>
              </w:rPr>
              <w:t>090.73</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8</w:t>
            </w:r>
            <w:r>
              <w:rPr>
                <w:rFonts w:eastAsia="宋体"/>
                <w:kern w:val="0"/>
                <w:sz w:val="20"/>
                <w:szCs w:val="20"/>
              </w:rPr>
              <w:t>.69</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0</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荔湾区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6</w:t>
            </w:r>
            <w:r>
              <w:rPr>
                <w:rFonts w:eastAsia="宋体"/>
                <w:kern w:val="0"/>
                <w:sz w:val="20"/>
                <w:szCs w:val="20"/>
              </w:rPr>
              <w:t>2.68</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23.83</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086.07</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0</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越秀区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3</w:t>
            </w:r>
            <w:r>
              <w:rPr>
                <w:rFonts w:eastAsia="宋体"/>
                <w:kern w:val="0"/>
                <w:sz w:val="20"/>
                <w:szCs w:val="20"/>
              </w:rPr>
              <w:t>3.62</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04</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3</w:t>
            </w:r>
            <w:r>
              <w:rPr>
                <w:rFonts w:eastAsia="宋体"/>
                <w:kern w:val="0"/>
                <w:sz w:val="20"/>
                <w:szCs w:val="20"/>
              </w:rPr>
              <w:t>319</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0</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0</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番禺区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5</w:t>
            </w:r>
            <w:r>
              <w:rPr>
                <w:rFonts w:eastAsia="宋体"/>
                <w:kern w:val="0"/>
                <w:sz w:val="20"/>
                <w:szCs w:val="20"/>
              </w:rPr>
              <w:t>30</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2</w:t>
            </w:r>
            <w:r>
              <w:rPr>
                <w:rFonts w:eastAsia="宋体"/>
                <w:kern w:val="0"/>
                <w:sz w:val="20"/>
                <w:szCs w:val="20"/>
              </w:rPr>
              <w:t>65.84</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2</w:t>
            </w:r>
            <w:r>
              <w:rPr>
                <w:rFonts w:eastAsia="宋体"/>
                <w:kern w:val="0"/>
                <w:sz w:val="20"/>
                <w:szCs w:val="20"/>
              </w:rPr>
              <w:t>278</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4</w:t>
            </w:r>
            <w:r>
              <w:rPr>
                <w:rFonts w:eastAsia="宋体"/>
                <w:kern w:val="0"/>
                <w:sz w:val="20"/>
                <w:szCs w:val="20"/>
              </w:rPr>
              <w:t>3.33</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南沙新区</w:t>
            </w:r>
          </w:p>
        </w:tc>
        <w:tc>
          <w:tcPr>
            <w:tcW w:w="771"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8</w:t>
            </w:r>
            <w:r>
              <w:rPr>
                <w:rFonts w:eastAsia="宋体"/>
                <w:kern w:val="0"/>
                <w:sz w:val="20"/>
                <w:szCs w:val="20"/>
              </w:rPr>
              <w:t>03</w:t>
            </w:r>
          </w:p>
        </w:tc>
        <w:tc>
          <w:tcPr>
            <w:tcW w:w="762"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8</w:t>
            </w:r>
            <w:r>
              <w:rPr>
                <w:rFonts w:eastAsia="宋体"/>
                <w:kern w:val="0"/>
                <w:sz w:val="20"/>
                <w:szCs w:val="20"/>
              </w:rPr>
              <w:t>4.66</w:t>
            </w:r>
          </w:p>
        </w:tc>
        <w:tc>
          <w:tcPr>
            <w:tcW w:w="77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1</w:t>
            </w:r>
            <w:r>
              <w:rPr>
                <w:rFonts w:eastAsia="宋体"/>
                <w:kern w:val="0"/>
                <w:sz w:val="20"/>
                <w:szCs w:val="20"/>
              </w:rPr>
              <w:t>846</w:t>
            </w:r>
          </w:p>
        </w:tc>
        <w:tc>
          <w:tcPr>
            <w:tcW w:w="684"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c>
          <w:tcPr>
            <w:tcW w:w="599"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c>
          <w:tcPr>
            <w:tcW w:w="645" w:type="pct"/>
          </w:tcPr>
          <w:p>
            <w:pPr>
              <w:autoSpaceDE w:val="0"/>
              <w:autoSpaceDN w:val="0"/>
              <w:adjustRightInd w:val="0"/>
              <w:spacing w:line="360" w:lineRule="auto"/>
              <w:rPr>
                <w:rFonts w:eastAsia="宋体"/>
                <w:kern w:val="0"/>
                <w:sz w:val="20"/>
                <w:szCs w:val="20"/>
              </w:rPr>
            </w:pPr>
            <w:r>
              <w:rPr>
                <w:rFonts w:hint="eastAsia" w:eastAsia="宋体"/>
                <w:kern w:val="0"/>
                <w:sz w:val="20"/>
                <w:szCs w:val="20"/>
              </w:rPr>
              <w:t>-</w:t>
            </w:r>
          </w:p>
        </w:tc>
      </w:tr>
    </w:tbl>
    <w:p>
      <w:pPr>
        <w:autoSpaceDE w:val="0"/>
        <w:autoSpaceDN w:val="0"/>
        <w:adjustRightInd w:val="0"/>
        <w:rPr>
          <w:kern w:val="0"/>
          <w:sz w:val="21"/>
          <w:szCs w:val="21"/>
        </w:rPr>
      </w:pPr>
      <w:r>
        <w:rPr>
          <w:rFonts w:hint="eastAsia"/>
          <w:kern w:val="0"/>
          <w:sz w:val="21"/>
          <w:szCs w:val="21"/>
        </w:rPr>
        <w:t>注：表中数据来源于《广州市从化区国土空间总体规划（</w:t>
      </w:r>
      <w:r>
        <w:rPr>
          <w:kern w:val="0"/>
          <w:sz w:val="21"/>
          <w:szCs w:val="21"/>
        </w:rPr>
        <w:t>2021–2035</w:t>
      </w:r>
      <w:r>
        <w:rPr>
          <w:rFonts w:hint="eastAsia"/>
          <w:kern w:val="0"/>
          <w:sz w:val="21"/>
          <w:szCs w:val="21"/>
        </w:rPr>
        <w:t>年）》《广州市增城区国土空间总体规划（</w:t>
      </w:r>
      <w:r>
        <w:rPr>
          <w:kern w:val="0"/>
          <w:sz w:val="21"/>
          <w:szCs w:val="21"/>
        </w:rPr>
        <w:t>2021–2035</w:t>
      </w:r>
      <w:r>
        <w:rPr>
          <w:rFonts w:hint="eastAsia"/>
          <w:kern w:val="0"/>
          <w:sz w:val="21"/>
          <w:szCs w:val="21"/>
        </w:rPr>
        <w:t>年）》《广州市花都区国土空间总体规划（</w:t>
      </w:r>
      <w:r>
        <w:rPr>
          <w:kern w:val="0"/>
          <w:sz w:val="21"/>
          <w:szCs w:val="21"/>
        </w:rPr>
        <w:t>2021–2035</w:t>
      </w:r>
      <w:r>
        <w:rPr>
          <w:rFonts w:hint="eastAsia"/>
          <w:kern w:val="0"/>
          <w:sz w:val="21"/>
          <w:szCs w:val="21"/>
        </w:rPr>
        <w:t>年）》《广州市白云区国土空间总体规划（</w:t>
      </w:r>
      <w:r>
        <w:rPr>
          <w:kern w:val="0"/>
          <w:sz w:val="21"/>
          <w:szCs w:val="21"/>
        </w:rPr>
        <w:t>2021–2035</w:t>
      </w:r>
      <w:r>
        <w:rPr>
          <w:rFonts w:hint="eastAsia"/>
          <w:kern w:val="0"/>
          <w:sz w:val="21"/>
          <w:szCs w:val="21"/>
        </w:rPr>
        <w:t>年）》《广州市天河区国土空间总体规划（</w:t>
      </w:r>
      <w:r>
        <w:rPr>
          <w:kern w:val="0"/>
          <w:sz w:val="21"/>
          <w:szCs w:val="21"/>
        </w:rPr>
        <w:t>2021–2035</w:t>
      </w:r>
      <w:r>
        <w:rPr>
          <w:rFonts w:hint="eastAsia"/>
          <w:kern w:val="0"/>
          <w:sz w:val="21"/>
          <w:szCs w:val="21"/>
        </w:rPr>
        <w:t>年）》《广州市荔湾区国土空间总体规划（</w:t>
      </w:r>
      <w:r>
        <w:rPr>
          <w:kern w:val="0"/>
          <w:sz w:val="21"/>
          <w:szCs w:val="21"/>
        </w:rPr>
        <w:t>2021–2035</w:t>
      </w:r>
      <w:r>
        <w:rPr>
          <w:rFonts w:hint="eastAsia"/>
          <w:kern w:val="0"/>
          <w:sz w:val="21"/>
          <w:szCs w:val="21"/>
        </w:rPr>
        <w:t>年）》《广州市越秀区国土空间总体规划（</w:t>
      </w:r>
      <w:r>
        <w:rPr>
          <w:kern w:val="0"/>
          <w:sz w:val="21"/>
          <w:szCs w:val="21"/>
        </w:rPr>
        <w:t>2021–2035</w:t>
      </w:r>
      <w:r>
        <w:rPr>
          <w:rFonts w:hint="eastAsia"/>
          <w:kern w:val="0"/>
          <w:sz w:val="21"/>
          <w:szCs w:val="21"/>
        </w:rPr>
        <w:t>年）》《广州市黄埔区国土空间总体规划（</w:t>
      </w:r>
      <w:r>
        <w:rPr>
          <w:kern w:val="0"/>
          <w:sz w:val="21"/>
          <w:szCs w:val="21"/>
        </w:rPr>
        <w:t>2021–2035</w:t>
      </w:r>
      <w:r>
        <w:rPr>
          <w:rFonts w:hint="eastAsia"/>
          <w:kern w:val="0"/>
          <w:sz w:val="21"/>
          <w:szCs w:val="21"/>
        </w:rPr>
        <w:t>年）》《广州市海珠区国土空间总体规划（</w:t>
      </w:r>
      <w:r>
        <w:rPr>
          <w:kern w:val="0"/>
          <w:sz w:val="21"/>
          <w:szCs w:val="21"/>
        </w:rPr>
        <w:t>2021–2035</w:t>
      </w:r>
      <w:r>
        <w:rPr>
          <w:rFonts w:hint="eastAsia"/>
          <w:kern w:val="0"/>
          <w:sz w:val="21"/>
          <w:szCs w:val="21"/>
        </w:rPr>
        <w:t>年）》《广州市番禺区国土空间总体规划（</w:t>
      </w:r>
      <w:r>
        <w:rPr>
          <w:kern w:val="0"/>
          <w:sz w:val="21"/>
          <w:szCs w:val="21"/>
        </w:rPr>
        <w:t>2021–2035</w:t>
      </w:r>
      <w:r>
        <w:rPr>
          <w:rFonts w:hint="eastAsia"/>
          <w:kern w:val="0"/>
          <w:sz w:val="21"/>
          <w:szCs w:val="21"/>
        </w:rPr>
        <w:t>年）》《广州市南沙新区国土空间总体规划（</w:t>
      </w:r>
      <w:r>
        <w:rPr>
          <w:kern w:val="0"/>
          <w:sz w:val="21"/>
          <w:szCs w:val="21"/>
        </w:rPr>
        <w:t>2021–2035</w:t>
      </w:r>
      <w:r>
        <w:rPr>
          <w:rFonts w:hint="eastAsia"/>
          <w:kern w:val="0"/>
          <w:sz w:val="21"/>
          <w:szCs w:val="21"/>
        </w:rPr>
        <w:t>年）》。</w:t>
      </w:r>
    </w:p>
    <w:p>
      <w:pPr>
        <w:autoSpaceDE w:val="0"/>
        <w:autoSpaceDN w:val="0"/>
        <w:adjustRightInd w:val="0"/>
        <w:rPr>
          <w:kern w:val="0"/>
          <w:sz w:val="21"/>
          <w:szCs w:val="21"/>
        </w:rPr>
      </w:pPr>
    </w:p>
    <w:p>
      <w:pPr>
        <w:pStyle w:val="57"/>
        <w:spacing w:line="360" w:lineRule="auto"/>
        <w:ind w:firstLine="480"/>
        <w:rPr>
          <w:rFonts w:ascii="仿宋_GB2312"/>
        </w:rPr>
      </w:pPr>
      <w:r>
        <w:rPr>
          <w:rFonts w:ascii="仿宋_GB2312"/>
        </w:rPr>
        <w:t>对上表数据分析表明，从化区和增城区</w:t>
      </w:r>
      <w:r>
        <w:rPr>
          <w:rFonts w:hint="eastAsia" w:ascii="仿宋_GB2312"/>
        </w:rPr>
        <w:t>2区的辖区总</w:t>
      </w:r>
      <w:r>
        <w:rPr>
          <w:rFonts w:ascii="仿宋_GB2312"/>
        </w:rPr>
        <w:t>面积占广州市</w:t>
      </w:r>
      <w:r>
        <w:rPr>
          <w:rFonts w:hint="eastAsia" w:ascii="仿宋_GB2312"/>
        </w:rPr>
        <w:t>的</w:t>
      </w:r>
      <w:r>
        <w:rPr>
          <w:rFonts w:ascii="仿宋_GB2312"/>
        </w:rPr>
        <w:t>48.4%，生态红线面积占广州生态红线总面积的近</w:t>
      </w:r>
      <w:r>
        <w:rPr>
          <w:rFonts w:hint="eastAsia" w:ascii="仿宋_GB2312"/>
        </w:rPr>
        <w:t>8</w:t>
      </w:r>
      <w:r>
        <w:rPr>
          <w:rFonts w:ascii="仿宋_GB2312"/>
        </w:rPr>
        <w:t>0%，常住人口占广州市常住人口总数的</w:t>
      </w:r>
      <w:r>
        <w:rPr>
          <w:rFonts w:hint="eastAsia" w:ascii="仿宋_GB2312"/>
        </w:rPr>
        <w:t>1</w:t>
      </w:r>
      <w:r>
        <w:rPr>
          <w:rFonts w:ascii="仿宋_GB2312"/>
        </w:rPr>
        <w:t>1.68%，经济总量仅为广州市总量和</w:t>
      </w:r>
      <w:r>
        <w:rPr>
          <w:rFonts w:hint="eastAsia" w:ascii="仿宋_GB2312"/>
        </w:rPr>
        <w:t>5</w:t>
      </w:r>
      <w:r>
        <w:rPr>
          <w:rFonts w:ascii="仿宋_GB2312"/>
        </w:rPr>
        <w:t>.8%。而白云区、黄埔区、天河区、海珠</w:t>
      </w:r>
      <w:r>
        <w:rPr>
          <w:rFonts w:hint="eastAsia" w:ascii="仿宋_GB2312"/>
        </w:rPr>
        <w:t>区、荔湾区和越秀区这5区的</w:t>
      </w:r>
      <w:r>
        <w:rPr>
          <w:rFonts w:ascii="仿宋_GB2312"/>
        </w:rPr>
        <w:t>辖区</w:t>
      </w:r>
      <w:r>
        <w:rPr>
          <w:rFonts w:hint="eastAsia" w:ascii="仿宋_GB2312"/>
        </w:rPr>
        <w:t>总</w:t>
      </w:r>
      <w:r>
        <w:rPr>
          <w:rFonts w:ascii="仿宋_GB2312"/>
        </w:rPr>
        <w:t>面积占广州市总面积</w:t>
      </w:r>
      <w:r>
        <w:rPr>
          <w:rFonts w:hint="eastAsia" w:ascii="仿宋_GB2312"/>
        </w:rPr>
        <w:t>的1</w:t>
      </w:r>
      <w:r>
        <w:rPr>
          <w:rFonts w:ascii="仿宋_GB2312"/>
        </w:rPr>
        <w:t>9.82%</w:t>
      </w:r>
      <w:r>
        <w:rPr>
          <w:rFonts w:hint="eastAsia" w:ascii="仿宋_GB2312"/>
        </w:rPr>
        <w:t>，生态红线面积之和占比广州市生态红线总面积不到7</w:t>
      </w:r>
      <w:r>
        <w:rPr>
          <w:rFonts w:ascii="仿宋_GB2312"/>
        </w:rPr>
        <w:t>%，</w:t>
      </w:r>
      <w:r>
        <w:rPr>
          <w:rFonts w:hint="eastAsia" w:ascii="仿宋_GB2312"/>
        </w:rPr>
        <w:t>常住人口数量占广州市常住人口总数的6</w:t>
      </w:r>
      <w:r>
        <w:rPr>
          <w:rFonts w:ascii="仿宋_GB2312"/>
        </w:rPr>
        <w:t>0.79%，</w:t>
      </w:r>
      <w:r>
        <w:rPr>
          <w:rFonts w:hint="eastAsia" w:ascii="仿宋_GB2312"/>
        </w:rPr>
        <w:t>但</w:t>
      </w:r>
      <w:r>
        <w:rPr>
          <w:rFonts w:ascii="仿宋_GB2312"/>
        </w:rPr>
        <w:t>经济总量却占比广州市总量的</w:t>
      </w:r>
      <w:r>
        <w:rPr>
          <w:rFonts w:hint="eastAsia" w:ascii="仿宋_GB2312"/>
        </w:rPr>
        <w:t>7</w:t>
      </w:r>
      <w:r>
        <w:rPr>
          <w:rFonts w:ascii="仿宋_GB2312"/>
        </w:rPr>
        <w:t>0.95%。</w:t>
      </w:r>
    </w:p>
    <w:p>
      <w:pPr>
        <w:pStyle w:val="3"/>
      </w:pPr>
      <w:bookmarkStart w:id="15" w:name="_Toc182947789"/>
      <w:r>
        <w:rPr>
          <w:rFonts w:hint="eastAsia"/>
        </w:rPr>
        <w:t>第三节 植物多样性状况</w:t>
      </w:r>
      <w:bookmarkEnd w:id="15"/>
    </w:p>
    <w:p>
      <w:pPr>
        <w:pStyle w:val="4"/>
        <w:ind w:right="240"/>
      </w:pPr>
      <w:bookmarkStart w:id="16" w:name="_Toc182947790"/>
      <w:r>
        <w:t>1. 植被概况</w:t>
      </w:r>
      <w:bookmarkEnd w:id="16"/>
    </w:p>
    <w:p>
      <w:pPr>
        <w:pStyle w:val="5"/>
      </w:pPr>
      <w:bookmarkStart w:id="17" w:name="_Toc182947791"/>
      <w:r>
        <w:rPr>
          <w:rFonts w:hint="eastAsia"/>
        </w:rPr>
        <w:t>1</w:t>
      </w:r>
      <w:r>
        <w:t>.1 植被分布规律</w:t>
      </w:r>
      <w:bookmarkEnd w:id="17"/>
    </w:p>
    <w:p>
      <w:pPr>
        <w:pStyle w:val="57"/>
        <w:spacing w:line="360" w:lineRule="auto"/>
        <w:ind w:firstLine="480"/>
        <w:rPr>
          <w:rFonts w:ascii="宋体" w:hAnsi="宋体"/>
          <w:szCs w:val="20"/>
        </w:rPr>
      </w:pPr>
      <w:r>
        <w:rPr>
          <w:rFonts w:hint="eastAsia" w:ascii="仿宋_GB2312"/>
        </w:rPr>
        <w:t>广州地带性植被为南亚热带季风常绿阔叶林。在水平分布上，由于</w:t>
      </w:r>
      <w:r>
        <w:rPr>
          <w:rFonts w:hint="eastAsia" w:ascii="宋体" w:hAnsi="宋体"/>
          <w:szCs w:val="20"/>
        </w:rPr>
        <w:t>广州地处南亚热带地区，经纬度跨度均不大，其植被的水平分布主要体现为不同地貌类型的分布规律，</w:t>
      </w:r>
      <w:r>
        <w:rPr>
          <w:rFonts w:ascii="宋体" w:hAnsi="宋体"/>
          <w:szCs w:val="20"/>
        </w:rPr>
        <w:t>随地势</w:t>
      </w:r>
      <w:r>
        <w:rPr>
          <w:rFonts w:hint="eastAsia" w:ascii="宋体" w:hAnsi="宋体"/>
          <w:szCs w:val="20"/>
        </w:rPr>
        <w:t>不同，分布着不同的植被类型</w:t>
      </w:r>
      <w:r>
        <w:rPr>
          <w:rFonts w:ascii="宋体" w:hAnsi="宋体"/>
          <w:szCs w:val="20"/>
        </w:rPr>
        <w:t>。在</w:t>
      </w:r>
      <w:r>
        <w:rPr>
          <w:rFonts w:hint="eastAsia" w:ascii="宋体" w:hAnsi="宋体"/>
          <w:szCs w:val="20"/>
        </w:rPr>
        <w:t>中低山地，主要分布自然次生林植被，</w:t>
      </w:r>
      <w:r>
        <w:rPr>
          <w:rFonts w:ascii="宋体" w:hAnsi="宋体"/>
          <w:szCs w:val="20"/>
        </w:rPr>
        <w:t>丘陵台地上多分布着针叶林</w:t>
      </w:r>
      <w:r>
        <w:rPr>
          <w:rFonts w:hint="eastAsia" w:ascii="宋体" w:hAnsi="宋体"/>
          <w:szCs w:val="20"/>
        </w:rPr>
        <w:t>和人工林</w:t>
      </w:r>
      <w:r>
        <w:rPr>
          <w:rFonts w:ascii="宋体" w:hAnsi="宋体"/>
          <w:szCs w:val="20"/>
        </w:rPr>
        <w:t>；平原、低丘、台地多为农作物、经济林等。广州市植被的垂直分布规律为：</w:t>
      </w:r>
      <w:r>
        <w:rPr>
          <w:rFonts w:hint="eastAsia" w:ascii="宋体" w:hAnsi="宋体"/>
          <w:szCs w:val="20"/>
        </w:rPr>
        <w:t>150 m以下为南亚热带低地常绿阔叶林；</w:t>
      </w:r>
      <w:r>
        <w:rPr>
          <w:rFonts w:ascii="宋体" w:hAnsi="宋体"/>
          <w:szCs w:val="20"/>
        </w:rPr>
        <w:t>400</w:t>
      </w:r>
      <w:r>
        <w:rPr>
          <w:rFonts w:hint="eastAsia" w:ascii="宋体" w:hAnsi="宋体"/>
          <w:szCs w:val="20"/>
        </w:rPr>
        <w:t xml:space="preserve"> m</w:t>
      </w:r>
      <w:r>
        <w:rPr>
          <w:rFonts w:ascii="宋体" w:hAnsi="宋体"/>
          <w:szCs w:val="20"/>
        </w:rPr>
        <w:t>以下为</w:t>
      </w:r>
      <w:r>
        <w:rPr>
          <w:rFonts w:hint="eastAsia" w:ascii="宋体" w:hAnsi="宋体"/>
          <w:szCs w:val="20"/>
        </w:rPr>
        <w:t>南</w:t>
      </w:r>
      <w:r>
        <w:rPr>
          <w:rFonts w:ascii="宋体" w:hAnsi="宋体"/>
          <w:szCs w:val="20"/>
        </w:rPr>
        <w:t>亚热带</w:t>
      </w:r>
      <w:r>
        <w:rPr>
          <w:rFonts w:hint="eastAsia" w:ascii="宋体" w:hAnsi="宋体"/>
          <w:szCs w:val="20"/>
        </w:rPr>
        <w:t>丘陵低山</w:t>
      </w:r>
      <w:r>
        <w:rPr>
          <w:rFonts w:ascii="宋体" w:hAnsi="宋体"/>
          <w:szCs w:val="20"/>
        </w:rPr>
        <w:t>常绿阔叶林；500～800</w:t>
      </w:r>
      <w:r>
        <w:rPr>
          <w:rFonts w:hint="eastAsia" w:ascii="宋体" w:hAnsi="宋体"/>
          <w:szCs w:val="20"/>
        </w:rPr>
        <w:t xml:space="preserve"> m</w:t>
      </w:r>
      <w:r>
        <w:rPr>
          <w:rFonts w:ascii="宋体" w:hAnsi="宋体"/>
          <w:szCs w:val="20"/>
        </w:rPr>
        <w:t>为</w:t>
      </w:r>
      <w:r>
        <w:rPr>
          <w:rFonts w:hint="eastAsia" w:ascii="宋体" w:hAnsi="宋体"/>
          <w:szCs w:val="20"/>
        </w:rPr>
        <w:t>南</w:t>
      </w:r>
      <w:r>
        <w:rPr>
          <w:rFonts w:ascii="宋体" w:hAnsi="宋体"/>
          <w:szCs w:val="20"/>
        </w:rPr>
        <w:t>亚热带常绿</w:t>
      </w:r>
      <w:r>
        <w:rPr>
          <w:rFonts w:hint="eastAsia" w:ascii="宋体" w:hAnsi="宋体"/>
          <w:szCs w:val="20"/>
        </w:rPr>
        <w:t>落叶</w:t>
      </w:r>
      <w:r>
        <w:rPr>
          <w:rFonts w:ascii="宋体" w:hAnsi="宋体"/>
          <w:szCs w:val="20"/>
        </w:rPr>
        <w:t>阔叶</w:t>
      </w:r>
      <w:r>
        <w:rPr>
          <w:rFonts w:hint="eastAsia" w:ascii="宋体" w:hAnsi="宋体"/>
          <w:szCs w:val="20"/>
        </w:rPr>
        <w:t>混交</w:t>
      </w:r>
      <w:r>
        <w:rPr>
          <w:rFonts w:ascii="宋体" w:hAnsi="宋体"/>
          <w:szCs w:val="20"/>
        </w:rPr>
        <w:t>林；800～1200</w:t>
      </w:r>
      <w:r>
        <w:rPr>
          <w:rFonts w:hint="eastAsia" w:ascii="宋体" w:hAnsi="宋体"/>
          <w:szCs w:val="20"/>
        </w:rPr>
        <w:t xml:space="preserve"> m</w:t>
      </w:r>
      <w:r>
        <w:rPr>
          <w:rFonts w:ascii="宋体" w:hAnsi="宋体"/>
          <w:szCs w:val="20"/>
        </w:rPr>
        <w:t>为</w:t>
      </w:r>
      <w:r>
        <w:rPr>
          <w:rFonts w:hint="eastAsia" w:ascii="宋体" w:hAnsi="宋体"/>
          <w:szCs w:val="20"/>
        </w:rPr>
        <w:t>南</w:t>
      </w:r>
      <w:r>
        <w:rPr>
          <w:rFonts w:ascii="宋体" w:hAnsi="宋体"/>
          <w:szCs w:val="20"/>
        </w:rPr>
        <w:t>亚热带山地常绿阔叶林，其中在1000</w:t>
      </w:r>
      <w:r>
        <w:rPr>
          <w:rFonts w:hint="eastAsia" w:ascii="宋体" w:hAnsi="宋体"/>
          <w:szCs w:val="20"/>
        </w:rPr>
        <w:t xml:space="preserve"> m</w:t>
      </w:r>
      <w:r>
        <w:rPr>
          <w:rFonts w:ascii="宋体" w:hAnsi="宋体"/>
          <w:szCs w:val="20"/>
        </w:rPr>
        <w:t>以上的山顶地段出现有山顶苔藓、矮林或草地。</w:t>
      </w:r>
      <w:r>
        <w:rPr>
          <w:rFonts w:hint="eastAsia"/>
        </w:rPr>
        <w:t>广州市地貌类型较多，对植被分布的影响也较明显。广州的山脉多为由东北—西南走向，这些丘陵山地的南北坡向差异较明显，一般迎风向阳坡日照时间长，温度较高、蒸发强，较干旱；背阳坡日照时间短、温度较低、蒸发小、较湿润，因此，南北坡植被的分布差异很明显。向阳山坡通常分布着马尾松、岗松、鹧鸪草，或桃金娘、山芝麻、蜈蚣草、鹧鸪草、华三芒等组成的旱生性草坡类型，背阳坡则以芒萁、纤毛鸭嘴草、乌毛蕨等组成的中生性草坡为主。</w:t>
      </w:r>
    </w:p>
    <w:p>
      <w:pPr>
        <w:pStyle w:val="5"/>
      </w:pPr>
      <w:bookmarkStart w:id="18" w:name="_Toc182947792"/>
      <w:r>
        <w:rPr>
          <w:rFonts w:hint="eastAsia"/>
        </w:rPr>
        <w:t>1</w:t>
      </w:r>
      <w:r>
        <w:t>.2 广州的主要植被类型</w:t>
      </w:r>
      <w:bookmarkEnd w:id="18"/>
    </w:p>
    <w:p>
      <w:pPr>
        <w:pStyle w:val="57"/>
        <w:spacing w:line="360" w:lineRule="auto"/>
        <w:ind w:firstLine="480"/>
      </w:pPr>
      <w:r>
        <w:rPr>
          <w:rFonts w:hint="eastAsia"/>
        </w:rPr>
        <w:t>根据《中国植被》的分类原则，广州市自然植被分为8个植被型、11个植被亚型和26个植被类型</w:t>
      </w:r>
      <w:r>
        <w:t>（图1</w:t>
      </w:r>
      <w:r>
        <w:softHyphen/>
      </w:r>
      <w:r>
        <w:t>1）</w:t>
      </w:r>
      <w:r>
        <w:rPr>
          <w:rFonts w:hint="eastAsia"/>
        </w:rPr>
        <w:t>。</w:t>
      </w:r>
    </w:p>
    <w:p>
      <w:pPr>
        <w:spacing w:line="360" w:lineRule="auto"/>
      </w:pPr>
      <w:r>
        <w:drawing>
          <wp:inline distT="0" distB="0" distL="0" distR="0">
            <wp:extent cx="5274310" cy="66262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6626225"/>
                    </a:xfrm>
                    <a:prstGeom prst="rect">
                      <a:avLst/>
                    </a:prstGeom>
                  </pic:spPr>
                </pic:pic>
              </a:graphicData>
            </a:graphic>
          </wp:inline>
        </w:drawing>
      </w:r>
    </w:p>
    <w:p>
      <w:pPr>
        <w:pStyle w:val="7"/>
      </w:pPr>
      <w:r>
        <w:t>图</w:t>
      </w:r>
      <w:r>
        <w:rPr>
          <w:rFonts w:hint="eastAsia"/>
        </w:rPr>
        <w:t>1</w:t>
      </w:r>
      <w:r>
        <w:rPr>
          <w:rFonts w:eastAsia="微软雅黑"/>
        </w:rPr>
        <w:t>–</w:t>
      </w:r>
      <w:r>
        <w:t>1 广州市植被图</w:t>
      </w:r>
    </w:p>
    <w:p>
      <w:pPr>
        <w:spacing w:line="360" w:lineRule="auto"/>
        <w:rPr>
          <w:b/>
          <w:bCs/>
        </w:rPr>
      </w:pPr>
      <w:r>
        <w:rPr>
          <w:rFonts w:hint="eastAsia"/>
          <w:b/>
          <w:bCs/>
        </w:rPr>
        <w:t>一、常绿阔叶林（植被型）</w:t>
      </w:r>
    </w:p>
    <w:p>
      <w:pPr>
        <w:spacing w:line="360" w:lineRule="auto"/>
        <w:ind w:left="283" w:leftChars="118"/>
      </w:pPr>
      <w:r>
        <w:rPr>
          <w:rFonts w:hint="eastAsia"/>
        </w:rPr>
        <w:t>(</w:t>
      </w:r>
      <w:r>
        <w:t xml:space="preserve">1) </w:t>
      </w:r>
      <w:r>
        <w:rPr>
          <w:rFonts w:hint="eastAsia"/>
        </w:rPr>
        <w:t>南亚热带低地常绿阔叶林（植被亚型）</w:t>
      </w:r>
    </w:p>
    <w:p>
      <w:pPr>
        <w:spacing w:line="360" w:lineRule="auto"/>
        <w:ind w:firstLine="849" w:firstLineChars="354"/>
      </w:pPr>
      <w:r>
        <w:rPr>
          <w:rFonts w:hint="eastAsia"/>
        </w:rPr>
        <w:t>1 黄桐林群系</w:t>
      </w:r>
    </w:p>
    <w:p>
      <w:pPr>
        <w:spacing w:line="360" w:lineRule="auto"/>
        <w:ind w:firstLine="849" w:firstLineChars="354"/>
      </w:pPr>
      <w:r>
        <w:rPr>
          <w:rFonts w:hint="eastAsia"/>
        </w:rPr>
        <w:t>2 格木林群系</w:t>
      </w:r>
    </w:p>
    <w:p>
      <w:pPr>
        <w:spacing w:line="360" w:lineRule="auto"/>
        <w:ind w:firstLine="849" w:firstLineChars="354"/>
      </w:pPr>
      <w:r>
        <w:rPr>
          <w:rFonts w:hint="eastAsia"/>
        </w:rPr>
        <w:t>3 锥栗林群系</w:t>
      </w:r>
    </w:p>
    <w:p>
      <w:pPr>
        <w:spacing w:line="360" w:lineRule="auto"/>
        <w:ind w:firstLine="849" w:firstLineChars="354"/>
      </w:pPr>
      <w:r>
        <w:rPr>
          <w:rFonts w:hint="eastAsia"/>
        </w:rPr>
        <w:t>4 红锥林群系</w:t>
      </w:r>
    </w:p>
    <w:p>
      <w:pPr>
        <w:spacing w:line="360" w:lineRule="auto"/>
        <w:ind w:firstLine="849" w:firstLineChars="354"/>
        <w:rPr>
          <w:color w:val="FF0000"/>
        </w:rPr>
      </w:pPr>
      <w:r>
        <w:rPr>
          <w:rFonts w:hint="eastAsia"/>
        </w:rPr>
        <w:t>5 荷木林群系</w:t>
      </w:r>
    </w:p>
    <w:p>
      <w:pPr>
        <w:spacing w:line="360" w:lineRule="auto"/>
        <w:ind w:firstLine="849" w:firstLineChars="354"/>
        <w:rPr>
          <w:color w:val="FF0000"/>
        </w:rPr>
      </w:pPr>
      <w:r>
        <w:rPr>
          <w:rFonts w:hint="eastAsia"/>
        </w:rPr>
        <w:t>6 黄杞林群系</w:t>
      </w:r>
    </w:p>
    <w:p>
      <w:pPr>
        <w:spacing w:line="360" w:lineRule="auto"/>
        <w:ind w:left="283" w:leftChars="118"/>
      </w:pPr>
      <w:r>
        <w:rPr>
          <w:rFonts w:hint="eastAsia"/>
        </w:rPr>
        <w:t>(</w:t>
      </w:r>
      <w:r>
        <w:t xml:space="preserve">2) </w:t>
      </w:r>
      <w:r>
        <w:rPr>
          <w:rFonts w:hint="eastAsia"/>
        </w:rPr>
        <w:t>南亚热带丘陵低山常绿阔叶次生林（植被亚型）</w:t>
      </w:r>
    </w:p>
    <w:p>
      <w:pPr>
        <w:spacing w:line="360" w:lineRule="auto"/>
        <w:ind w:firstLine="849" w:firstLineChars="354"/>
      </w:pPr>
      <w:r>
        <w:rPr>
          <w:rFonts w:hint="eastAsia"/>
        </w:rPr>
        <w:t>7 藜蒴林群系</w:t>
      </w:r>
    </w:p>
    <w:p>
      <w:pPr>
        <w:spacing w:line="360" w:lineRule="auto"/>
        <w:ind w:firstLine="849" w:firstLineChars="354"/>
      </w:pPr>
      <w:r>
        <w:rPr>
          <w:rFonts w:hint="eastAsia"/>
        </w:rPr>
        <w:t>8 雷公青冈林群系</w:t>
      </w:r>
    </w:p>
    <w:p>
      <w:pPr>
        <w:spacing w:line="360" w:lineRule="auto"/>
        <w:ind w:firstLine="849" w:firstLineChars="354"/>
      </w:pPr>
      <w:r>
        <w:rPr>
          <w:rFonts w:hint="eastAsia"/>
        </w:rPr>
        <w:t>9 藜蒴、山乌桕、鸭脚木林群系</w:t>
      </w:r>
    </w:p>
    <w:p>
      <w:pPr>
        <w:spacing w:line="360" w:lineRule="auto"/>
        <w:ind w:firstLine="849" w:firstLineChars="354"/>
      </w:pPr>
      <w:r>
        <w:rPr>
          <w:rFonts w:hint="eastAsia"/>
        </w:rPr>
        <w:t>10 荷木、山乌桕林群系</w:t>
      </w:r>
    </w:p>
    <w:p>
      <w:pPr>
        <w:spacing w:line="360" w:lineRule="auto"/>
        <w:ind w:left="283" w:leftChars="118"/>
      </w:pPr>
      <w:r>
        <w:rPr>
          <w:rFonts w:hint="eastAsia"/>
        </w:rPr>
        <w:t>(</w:t>
      </w:r>
      <w:r>
        <w:t xml:space="preserve">3) </w:t>
      </w:r>
      <w:r>
        <w:rPr>
          <w:rFonts w:hint="eastAsia"/>
        </w:rPr>
        <w:t>南亚热带中山山地常绿阔叶林（植被亚型）</w:t>
      </w:r>
    </w:p>
    <w:p>
      <w:pPr>
        <w:spacing w:line="360" w:lineRule="auto"/>
        <w:ind w:firstLine="849" w:firstLineChars="354"/>
      </w:pPr>
      <w:r>
        <w:rPr>
          <w:rFonts w:hint="eastAsia"/>
        </w:rPr>
        <w:t>11 米锥、荷木、赤楠林群系</w:t>
      </w:r>
    </w:p>
    <w:p>
      <w:pPr>
        <w:spacing w:line="360" w:lineRule="auto"/>
        <w:ind w:firstLine="849" w:firstLineChars="354"/>
      </w:pPr>
      <w:r>
        <w:rPr>
          <w:rFonts w:hint="eastAsia"/>
        </w:rPr>
        <w:t>12 甜槠林群系</w:t>
      </w:r>
    </w:p>
    <w:p>
      <w:pPr>
        <w:spacing w:line="360" w:lineRule="auto"/>
        <w:rPr>
          <w:b/>
          <w:bCs/>
        </w:rPr>
      </w:pPr>
      <w:r>
        <w:rPr>
          <w:rFonts w:hint="eastAsia"/>
          <w:b/>
          <w:bCs/>
        </w:rPr>
        <w:t>二、常绿、落叶阔叶混交林（植被型）</w:t>
      </w:r>
    </w:p>
    <w:p>
      <w:pPr>
        <w:spacing w:line="360" w:lineRule="auto"/>
        <w:ind w:left="283" w:leftChars="118"/>
      </w:pPr>
      <w:r>
        <w:rPr>
          <w:rFonts w:hint="eastAsia"/>
        </w:rPr>
        <w:t>(</w:t>
      </w:r>
      <w:r>
        <w:t xml:space="preserve">4) </w:t>
      </w:r>
      <w:r>
        <w:rPr>
          <w:rFonts w:hint="eastAsia"/>
        </w:rPr>
        <w:t>南亚热带山地常绿落叶阔叶混交林（植被亚型）</w:t>
      </w:r>
    </w:p>
    <w:p>
      <w:pPr>
        <w:spacing w:line="360" w:lineRule="auto"/>
        <w:ind w:firstLine="849" w:firstLineChars="354"/>
      </w:pPr>
      <w:r>
        <w:rPr>
          <w:rFonts w:hint="eastAsia"/>
        </w:rPr>
        <w:t>13 鹿角锥、枫香林群系</w:t>
      </w:r>
    </w:p>
    <w:p>
      <w:pPr>
        <w:spacing w:line="360" w:lineRule="auto"/>
        <w:rPr>
          <w:b/>
          <w:bCs/>
        </w:rPr>
      </w:pPr>
      <w:r>
        <w:rPr>
          <w:rFonts w:hint="eastAsia"/>
          <w:b/>
          <w:bCs/>
        </w:rPr>
        <w:t>三、针叶、阔叶混交林（植被型）</w:t>
      </w:r>
    </w:p>
    <w:p>
      <w:pPr>
        <w:spacing w:line="360" w:lineRule="auto"/>
        <w:ind w:left="283" w:leftChars="118"/>
      </w:pPr>
      <w:r>
        <w:rPr>
          <w:rFonts w:hint="eastAsia"/>
        </w:rPr>
        <w:t>(</w:t>
      </w:r>
      <w:r>
        <w:t xml:space="preserve">5) </w:t>
      </w:r>
      <w:r>
        <w:rPr>
          <w:rFonts w:hint="eastAsia"/>
        </w:rPr>
        <w:t>马尾松—阔叶混交林（植被亚型）</w:t>
      </w:r>
    </w:p>
    <w:p>
      <w:pPr>
        <w:spacing w:line="360" w:lineRule="auto"/>
        <w:ind w:firstLine="849" w:firstLineChars="354"/>
      </w:pPr>
      <w:r>
        <w:rPr>
          <w:rFonts w:hint="eastAsia"/>
        </w:rPr>
        <w:t>14 马尾松、荷木群系</w:t>
      </w:r>
    </w:p>
    <w:p>
      <w:pPr>
        <w:spacing w:line="360" w:lineRule="auto"/>
        <w:ind w:firstLine="849" w:firstLineChars="354"/>
      </w:pPr>
      <w:r>
        <w:rPr>
          <w:rFonts w:hint="eastAsia"/>
        </w:rPr>
        <w:t>15 马尾松、藜蒴林群系</w:t>
      </w:r>
    </w:p>
    <w:p>
      <w:pPr>
        <w:spacing w:line="360" w:lineRule="auto"/>
        <w:ind w:firstLine="849" w:firstLineChars="354"/>
      </w:pPr>
      <w:r>
        <w:rPr>
          <w:rFonts w:hint="eastAsia"/>
        </w:rPr>
        <w:t>16 马尾松、鸭脚木林群系</w:t>
      </w:r>
    </w:p>
    <w:p>
      <w:pPr>
        <w:spacing w:line="360" w:lineRule="auto"/>
        <w:rPr>
          <w:b/>
          <w:bCs/>
        </w:rPr>
      </w:pPr>
      <w:r>
        <w:rPr>
          <w:rFonts w:hint="eastAsia"/>
          <w:b/>
          <w:bCs/>
        </w:rPr>
        <w:t>四、针叶林（植被型）</w:t>
      </w:r>
    </w:p>
    <w:p>
      <w:pPr>
        <w:spacing w:line="360" w:lineRule="auto"/>
        <w:ind w:left="283" w:leftChars="118"/>
      </w:pPr>
      <w:r>
        <w:rPr>
          <w:rFonts w:hint="eastAsia"/>
        </w:rPr>
        <w:t>(</w:t>
      </w:r>
      <w:r>
        <w:t xml:space="preserve">6) </w:t>
      </w:r>
      <w:r>
        <w:rPr>
          <w:rFonts w:hint="eastAsia"/>
        </w:rPr>
        <w:t>暖性常绿针叶林（植被亚型）</w:t>
      </w:r>
    </w:p>
    <w:p>
      <w:pPr>
        <w:spacing w:line="360" w:lineRule="auto"/>
        <w:ind w:firstLine="849" w:firstLineChars="354"/>
      </w:pPr>
      <w:r>
        <w:rPr>
          <w:rFonts w:hint="eastAsia"/>
        </w:rPr>
        <w:t>17 马尾松林群系</w:t>
      </w:r>
    </w:p>
    <w:p>
      <w:pPr>
        <w:spacing w:line="360" w:lineRule="auto"/>
        <w:rPr>
          <w:b/>
          <w:bCs/>
        </w:rPr>
      </w:pPr>
      <w:r>
        <w:rPr>
          <w:rFonts w:hint="eastAsia"/>
          <w:b/>
          <w:bCs/>
        </w:rPr>
        <w:t>五、竹林（植被型）</w:t>
      </w:r>
    </w:p>
    <w:p>
      <w:pPr>
        <w:spacing w:line="360" w:lineRule="auto"/>
        <w:ind w:left="283" w:leftChars="118"/>
      </w:pPr>
      <w:r>
        <w:rPr>
          <w:rFonts w:hint="eastAsia"/>
        </w:rPr>
        <w:t>(</w:t>
      </w:r>
      <w:r>
        <w:t xml:space="preserve">7) </w:t>
      </w:r>
      <w:r>
        <w:rPr>
          <w:rFonts w:hint="eastAsia"/>
        </w:rPr>
        <w:t>暖性竹林（植被亚型）</w:t>
      </w:r>
    </w:p>
    <w:p>
      <w:pPr>
        <w:spacing w:line="360" w:lineRule="auto"/>
        <w:ind w:firstLine="849" w:firstLineChars="354"/>
      </w:pPr>
      <w:r>
        <w:rPr>
          <w:rFonts w:hint="eastAsia"/>
        </w:rPr>
        <w:t>18 毛竹林群系</w:t>
      </w:r>
    </w:p>
    <w:p>
      <w:pPr>
        <w:spacing w:line="360" w:lineRule="auto"/>
        <w:ind w:firstLine="849" w:firstLineChars="354"/>
      </w:pPr>
      <w:r>
        <w:rPr>
          <w:rFonts w:hint="eastAsia"/>
        </w:rPr>
        <w:t>18a 青皮竹、粉单竹林群系</w:t>
      </w:r>
    </w:p>
    <w:p>
      <w:pPr>
        <w:spacing w:line="360" w:lineRule="auto"/>
        <w:rPr>
          <w:b/>
          <w:bCs/>
        </w:rPr>
      </w:pPr>
      <w:r>
        <w:rPr>
          <w:rFonts w:hint="eastAsia"/>
          <w:b/>
          <w:bCs/>
        </w:rPr>
        <w:t>六、灌草丛（植被型）</w:t>
      </w:r>
    </w:p>
    <w:p>
      <w:pPr>
        <w:spacing w:line="360" w:lineRule="auto"/>
        <w:ind w:left="283" w:leftChars="118"/>
      </w:pPr>
      <w:r>
        <w:rPr>
          <w:rFonts w:hint="eastAsia"/>
        </w:rPr>
        <w:t>(</w:t>
      </w:r>
      <w:r>
        <w:t xml:space="preserve">8) </w:t>
      </w:r>
      <w:r>
        <w:rPr>
          <w:rFonts w:hint="eastAsia"/>
        </w:rPr>
        <w:t>南亚热带丘陵低山稀树灌草丛（植被亚型）</w:t>
      </w:r>
    </w:p>
    <w:p>
      <w:pPr>
        <w:spacing w:line="360" w:lineRule="auto"/>
        <w:ind w:firstLine="849" w:firstLineChars="354"/>
      </w:pPr>
      <w:r>
        <w:rPr>
          <w:rFonts w:hint="eastAsia"/>
        </w:rPr>
        <w:t>19 马尾松—桃金娘—芒萁群系</w:t>
      </w:r>
    </w:p>
    <w:p>
      <w:pPr>
        <w:spacing w:line="360" w:lineRule="auto"/>
        <w:ind w:firstLine="849" w:firstLineChars="354"/>
      </w:pPr>
      <w:r>
        <w:rPr>
          <w:rFonts w:hint="eastAsia"/>
        </w:rPr>
        <w:t>20 马尾松—岗松—鹧鸪草群系</w:t>
      </w:r>
    </w:p>
    <w:p>
      <w:pPr>
        <w:spacing w:line="360" w:lineRule="auto"/>
        <w:ind w:firstLine="849" w:firstLineChars="354"/>
      </w:pPr>
      <w:r>
        <w:rPr>
          <w:rFonts w:hint="eastAsia"/>
        </w:rPr>
        <w:t>21 赤桉—桃金娘—芒萁群系</w:t>
      </w:r>
    </w:p>
    <w:p>
      <w:pPr>
        <w:spacing w:line="360" w:lineRule="auto"/>
        <w:ind w:left="283" w:leftChars="118"/>
      </w:pPr>
      <w:r>
        <w:rPr>
          <w:rFonts w:hint="eastAsia"/>
        </w:rPr>
        <w:t>(</w:t>
      </w:r>
      <w:r>
        <w:t xml:space="preserve">9) </w:t>
      </w:r>
      <w:r>
        <w:rPr>
          <w:rFonts w:hint="eastAsia"/>
        </w:rPr>
        <w:t>南亚热带中山山地灌草丛（植被亚型）</w:t>
      </w:r>
    </w:p>
    <w:p>
      <w:pPr>
        <w:spacing w:line="360" w:lineRule="auto"/>
        <w:ind w:firstLine="849" w:firstLineChars="354"/>
      </w:pPr>
      <w:r>
        <w:rPr>
          <w:rFonts w:hint="eastAsia"/>
        </w:rPr>
        <w:t>22 吊钟花、杜鹃—金茅群系</w:t>
      </w:r>
    </w:p>
    <w:p>
      <w:pPr>
        <w:spacing w:line="360" w:lineRule="auto"/>
        <w:rPr>
          <w:b/>
          <w:bCs/>
        </w:rPr>
      </w:pPr>
      <w:r>
        <w:rPr>
          <w:rFonts w:hint="eastAsia"/>
          <w:b/>
          <w:bCs/>
        </w:rPr>
        <w:t>七、红树林（植被型）</w:t>
      </w:r>
    </w:p>
    <w:p>
      <w:pPr>
        <w:spacing w:line="360" w:lineRule="auto"/>
        <w:ind w:left="283" w:leftChars="118"/>
      </w:pPr>
      <w:r>
        <w:rPr>
          <w:rFonts w:hint="eastAsia"/>
        </w:rPr>
        <w:t>(</w:t>
      </w:r>
      <w:r>
        <w:t xml:space="preserve">10) </w:t>
      </w:r>
      <w:r>
        <w:rPr>
          <w:rFonts w:hint="eastAsia"/>
        </w:rPr>
        <w:t>海滩红树林（植被亚型）</w:t>
      </w:r>
    </w:p>
    <w:p>
      <w:pPr>
        <w:spacing w:line="360" w:lineRule="auto"/>
        <w:ind w:firstLine="849" w:firstLineChars="354"/>
      </w:pPr>
      <w:r>
        <w:rPr>
          <w:rFonts w:hint="eastAsia"/>
        </w:rPr>
        <w:t>23 秋茄、桐花树群系</w:t>
      </w:r>
    </w:p>
    <w:p>
      <w:pPr>
        <w:spacing w:line="360" w:lineRule="auto"/>
        <w:ind w:firstLine="849" w:firstLineChars="354"/>
      </w:pPr>
      <w:r>
        <w:rPr>
          <w:rFonts w:hint="eastAsia"/>
        </w:rPr>
        <w:t>24 无瓣海桑林群系</w:t>
      </w:r>
    </w:p>
    <w:p>
      <w:pPr>
        <w:spacing w:line="360" w:lineRule="auto"/>
        <w:rPr>
          <w:b/>
          <w:bCs/>
        </w:rPr>
      </w:pPr>
      <w:r>
        <w:rPr>
          <w:rFonts w:hint="eastAsia"/>
          <w:b/>
          <w:bCs/>
        </w:rPr>
        <w:t>八、沼生植被（植被型）</w:t>
      </w:r>
    </w:p>
    <w:p>
      <w:pPr>
        <w:spacing w:line="360" w:lineRule="auto"/>
        <w:ind w:left="283" w:leftChars="118"/>
      </w:pPr>
      <w:r>
        <w:rPr>
          <w:rFonts w:hint="eastAsia"/>
        </w:rPr>
        <w:t>(</w:t>
      </w:r>
      <w:r>
        <w:t xml:space="preserve">11) </w:t>
      </w:r>
      <w:r>
        <w:rPr>
          <w:rFonts w:hint="eastAsia"/>
        </w:rPr>
        <w:t>草本沼生植被（植被亚型）</w:t>
      </w:r>
    </w:p>
    <w:p>
      <w:pPr>
        <w:spacing w:line="360" w:lineRule="auto"/>
        <w:ind w:firstLine="849" w:firstLineChars="354"/>
      </w:pPr>
      <w:r>
        <w:rPr>
          <w:rFonts w:hint="eastAsia"/>
        </w:rPr>
        <w:t>25 芦苇、短叶茳芏群系</w:t>
      </w:r>
    </w:p>
    <w:p>
      <w:pPr>
        <w:pStyle w:val="6"/>
      </w:pPr>
      <w:r>
        <w:rPr>
          <w:rFonts w:hint="eastAsia"/>
        </w:rPr>
        <w:t>1</w:t>
      </w:r>
      <w:r>
        <w:t xml:space="preserve">.2.1 </w:t>
      </w:r>
      <w:r>
        <w:rPr>
          <w:rFonts w:hint="eastAsia"/>
        </w:rPr>
        <w:t>南亚热带低地常绿阔叶林</w:t>
      </w:r>
    </w:p>
    <w:p>
      <w:pPr>
        <w:spacing w:line="360" w:lineRule="auto"/>
        <w:ind w:firstLine="480" w:firstLineChars="200"/>
      </w:pPr>
      <w:r>
        <w:rPr>
          <w:rFonts w:hint="eastAsia"/>
        </w:rPr>
        <w:t>南亚热带低地常绿阔叶林是广州市的地带性植被类型，是典型热带季雨林和典型亚热带常绿阔叶林的过渡类型。群落结构具有不少雨林的特征，如板根、茎花、绞杀、附生等，同时因受季风气候条件所制约，植物的生长发育和群落外貌有较明显的季节性变化，群落中许多植物有较集中的换叶期。广州市的低丘台地和冲积平原曾广泛分布着这种植被类型，海拔高度一般在100</w:t>
      </w:r>
      <w:r>
        <w:rPr>
          <w:rFonts w:hint="eastAsia" w:ascii="宋体" w:hAnsi="宋体"/>
        </w:rPr>
        <w:t>～150 m以下，</w:t>
      </w:r>
      <w:r>
        <w:rPr>
          <w:rFonts w:hint="eastAsia"/>
        </w:rPr>
        <w:t>但由于长期人为经济活动的干扰破坏，原生性的森林植被已不复存在，目前仅在一些村前屋后以“风水林”的形式还残存有小面积的次生林。而现存的“风水林”也或多或少受人畜干扰，在物种组成、群落结构等方面均有别于自然次生林，并常出现单优群丛。2</w:t>
      </w:r>
      <w:r>
        <w:t>013年调查数据表明，广州市现有风水林156处，面积521.07</w:t>
      </w:r>
      <w:r>
        <w:rPr>
          <w:rFonts w:hint="eastAsia"/>
        </w:rPr>
        <w:t xml:space="preserve"> </w:t>
      </w:r>
      <w:r>
        <w:t>hm</w:t>
      </w:r>
      <w:r>
        <w:rPr>
          <w:vertAlign w:val="superscript"/>
        </w:rPr>
        <w:t>2</w:t>
      </w:r>
      <w:r>
        <w:t>，有维管植物470种，隶属106科264属。其中，藤类植物13科14属28种，裸子植物3科3属4种，双子叶植物81科215属390种，单子叶植物9科32属48种（叶华谷等</w:t>
      </w:r>
      <w:r>
        <w:rPr>
          <w:rFonts w:hint="eastAsia"/>
        </w:rPr>
        <w:t>，</w:t>
      </w:r>
      <w:r>
        <w:t>2013）。风水林是指我国南方地区村前屋后保留的天然林，常由原生植被受有限破坏而成或由次生裸地、人工林等自然演替恢复而成。风水林是人们在长期适应环境过程中形成的“天人合一”传统思想和环境观主导下的产物，其目的是追求良性的人类生活和生存环境。因此，风水林不但是本地区重要的生物资源基因库，而且具有森林群落共有的涵养水源、保持水土、调节小气候、防尘减噪、防火滞风等功能，此外，通过林缘种植果蔬、材用植物、药用植物等，还可为村民提供直接的经济收益</w:t>
      </w:r>
      <w:r>
        <w:rPr>
          <w:rFonts w:hint="eastAsia"/>
        </w:rPr>
        <w:t>。</w:t>
      </w:r>
    </w:p>
    <w:p>
      <w:pPr>
        <w:pStyle w:val="6"/>
      </w:pPr>
      <w:r>
        <w:rPr>
          <w:rFonts w:hint="eastAsia"/>
        </w:rPr>
        <w:t>1</w:t>
      </w:r>
      <w:r>
        <w:t xml:space="preserve">.2.2 </w:t>
      </w:r>
      <w:r>
        <w:rPr>
          <w:rFonts w:hint="eastAsia"/>
        </w:rPr>
        <w:t>南亚热带丘陵低山常绿阔叶次生林</w:t>
      </w:r>
    </w:p>
    <w:p>
      <w:pPr>
        <w:spacing w:line="360" w:lineRule="auto"/>
        <w:ind w:firstLine="480" w:firstLineChars="200"/>
      </w:pPr>
      <w:r>
        <w:rPr>
          <w:rFonts w:hint="eastAsia"/>
        </w:rPr>
        <w:t>广州市目前的南亚热带丘陵低山地区原生植被应为季风常绿阔叶林，但目前多为人工林或果园，以及较大面积的马尾松针阔混交林，仅在部分地区的丘陵低山地段还保存有小面积的以藜蒴、雷公青冈、红锥、南岭栲、荷木、黄杞、红楠、山乌桕等为优势种的自然次生林，这些自然次生林多是由原生林受有限度破坏后自然恢复的植被类型</w:t>
      </w:r>
      <w:r>
        <w:rPr>
          <w:rFonts w:hint="eastAsia" w:ascii="宋体" w:hAnsi="宋体"/>
        </w:rPr>
        <w:t>，群落结构相对简单。</w:t>
      </w:r>
    </w:p>
    <w:p>
      <w:pPr>
        <w:pStyle w:val="6"/>
      </w:pPr>
      <w:r>
        <w:rPr>
          <w:rFonts w:hint="eastAsia"/>
        </w:rPr>
        <w:t>1</w:t>
      </w:r>
      <w:r>
        <w:t xml:space="preserve">.2.3 </w:t>
      </w:r>
      <w:r>
        <w:rPr>
          <w:rFonts w:hint="eastAsia"/>
        </w:rPr>
        <w:t>南亚热带中山山地常绿阔叶林</w:t>
      </w:r>
    </w:p>
    <w:p>
      <w:pPr>
        <w:spacing w:line="360" w:lineRule="auto"/>
        <w:ind w:firstLine="480" w:firstLineChars="200"/>
      </w:pPr>
      <w:r>
        <w:rPr>
          <w:rFonts w:hint="eastAsia"/>
        </w:rPr>
        <w:t>此类植被是南亚热带常绿阔叶林在海拔梯度的分布类型，</w:t>
      </w:r>
      <w:r>
        <w:rPr>
          <w:rFonts w:hint="eastAsia" w:ascii="宋体" w:hAnsi="宋体"/>
        </w:rPr>
        <w:t>主要分布于从化三角山、大岭山和增城的南昆山等海拔800 m以上区域。</w:t>
      </w:r>
      <w:r>
        <w:rPr>
          <w:rFonts w:hint="eastAsia"/>
        </w:rPr>
        <w:t>群落外貌终年常绿，但季相变化仍较明显，木质藤本和附生维管束植物数量较少，板根和茎花现象较少出现。组成种类以亚热带成分和热带山地成分为主，其中以壳斗科、樟科、山茶科、木兰科、金缕梅科、杜英科、山矾科、冬青科和杜鹃花科等种类占优势。</w:t>
      </w:r>
    </w:p>
    <w:p>
      <w:pPr>
        <w:pStyle w:val="6"/>
      </w:pPr>
      <w:r>
        <w:rPr>
          <w:rFonts w:hint="eastAsia"/>
        </w:rPr>
        <w:t>1</w:t>
      </w:r>
      <w:r>
        <w:t xml:space="preserve">.2.4 </w:t>
      </w:r>
      <w:r>
        <w:rPr>
          <w:rFonts w:hint="eastAsia"/>
        </w:rPr>
        <w:t>南亚热带山地常绿落叶阔叶混交林</w:t>
      </w:r>
    </w:p>
    <w:p>
      <w:pPr>
        <w:spacing w:line="360" w:lineRule="auto"/>
        <w:ind w:firstLine="480" w:firstLineChars="200"/>
      </w:pPr>
      <w:r>
        <w:rPr>
          <w:rFonts w:hint="eastAsia"/>
        </w:rPr>
        <w:t>在南亚热带中山山地的中部海拔500～800 m之间，常分布着人为干扰条件下以落叶树种占优的常绿、落叶阔叶混交林类型，其中主要的落叶树种包括枫香、山乌桕、楝叶吴茱萸、南酸枣、泡桐、拟赤杨等，这些树种与常绿树种如壳斗科、山茶科、樟科等树种组成常绿落叶阔叶混交林。</w:t>
      </w:r>
    </w:p>
    <w:p>
      <w:pPr>
        <w:pStyle w:val="6"/>
      </w:pPr>
      <w:r>
        <w:t>1.2.5 马尾松</w:t>
      </w:r>
      <w:r>
        <w:softHyphen/>
      </w:r>
      <w:r>
        <w:t>阔叶混交林</w:t>
      </w:r>
    </w:p>
    <w:p>
      <w:pPr>
        <w:spacing w:line="360" w:lineRule="auto"/>
        <w:ind w:firstLine="480" w:firstLineChars="200"/>
      </w:pPr>
      <w:r>
        <w:rPr>
          <w:rFonts w:hint="eastAsia"/>
        </w:rPr>
        <w:t>主要分布于花都王子山、芙蓉嶂，白云山，增城、从化的大部分丘陵低山地区。海拔一般在100</w:t>
      </w:r>
      <w:r>
        <w:rPr>
          <w:rFonts w:hint="eastAsia" w:ascii="宋体" w:hAnsi="宋体"/>
        </w:rPr>
        <w:t>～800 m之间，</w:t>
      </w:r>
      <w:r>
        <w:rPr>
          <w:rFonts w:hint="eastAsia"/>
        </w:rPr>
        <w:t>分布面积较广。</w:t>
      </w:r>
    </w:p>
    <w:p>
      <w:pPr>
        <w:pStyle w:val="6"/>
      </w:pPr>
      <w:r>
        <w:rPr>
          <w:rFonts w:hint="eastAsia"/>
        </w:rPr>
        <w:t>1</w:t>
      </w:r>
      <w:r>
        <w:t>.2.6 暖性常绿针</w:t>
      </w:r>
      <w:r>
        <w:rPr>
          <w:rFonts w:hint="eastAsia"/>
        </w:rPr>
        <w:t>叶林</w:t>
      </w:r>
    </w:p>
    <w:p>
      <w:pPr>
        <w:pStyle w:val="57"/>
        <w:spacing w:line="360" w:lineRule="auto"/>
        <w:ind w:firstLine="480"/>
        <w:rPr>
          <w:rFonts w:ascii="仿宋_GB2312"/>
        </w:rPr>
      </w:pPr>
      <w:r>
        <w:rPr>
          <w:rFonts w:hint="eastAsia"/>
        </w:rPr>
        <w:t>此植被类型只有马尾松林群落类型，部分是半自然林，部分是飞播林，有自然林，也有纯林，也有些林分内混生少量的阔叶树，只是这些阔叶树高度还较矮，不足以成为针阔叶混交林。多分布于花都区各丘陵地，从化、增城、罗岗等地。</w:t>
      </w:r>
    </w:p>
    <w:p>
      <w:pPr>
        <w:pStyle w:val="6"/>
      </w:pPr>
      <w:r>
        <w:rPr>
          <w:rFonts w:hint="eastAsia"/>
        </w:rPr>
        <w:t>1</w:t>
      </w:r>
      <w:r>
        <w:t>.2.7 暖性竹</w:t>
      </w:r>
      <w:r>
        <w:rPr>
          <w:rFonts w:hint="eastAsia"/>
        </w:rPr>
        <w:t>林</w:t>
      </w:r>
    </w:p>
    <w:p>
      <w:pPr>
        <w:pStyle w:val="57"/>
        <w:spacing w:line="360" w:lineRule="auto"/>
        <w:ind w:firstLine="480"/>
      </w:pPr>
      <w:r>
        <w:rPr>
          <w:rFonts w:hint="eastAsia"/>
        </w:rPr>
        <w:t>仅在局部山谷有小面积分布的毛竹林一个类型，此外，在一些河岸、溪岸低平地还有呈带状分布的青皮竹、簕竹、撑篙竹等，群落高一般在15 m左右，多为人工种植，因而少见成片分布的林分。</w:t>
      </w:r>
    </w:p>
    <w:p>
      <w:pPr>
        <w:pStyle w:val="6"/>
      </w:pPr>
      <w:r>
        <w:rPr>
          <w:rFonts w:hint="eastAsia"/>
        </w:rPr>
        <w:t>1</w:t>
      </w:r>
      <w:r>
        <w:t>.2.8 南亚热带</w:t>
      </w:r>
      <w:r>
        <w:rPr>
          <w:rFonts w:hint="eastAsia"/>
        </w:rPr>
        <w:t>丘陵低山稀树灌草丛</w:t>
      </w:r>
    </w:p>
    <w:p>
      <w:pPr>
        <w:pStyle w:val="57"/>
        <w:spacing w:line="360" w:lineRule="auto"/>
        <w:ind w:firstLine="480"/>
      </w:pPr>
      <w:r>
        <w:rPr>
          <w:rFonts w:hint="eastAsia"/>
        </w:rPr>
        <w:t>此类型是由于南亚热带丘陵低山常绿阔叶林遭人为长期反复干扰破坏后，造成林地水土流失严重而形成。地表土壤瘠薄，多石砾裸露，连耐旱先锋树种马尾松都难以正常生长，常呈老头树状。</w:t>
      </w:r>
    </w:p>
    <w:p>
      <w:pPr>
        <w:pStyle w:val="6"/>
      </w:pPr>
      <w:r>
        <w:rPr>
          <w:rFonts w:hint="eastAsia"/>
        </w:rPr>
        <w:t>1</w:t>
      </w:r>
      <w:r>
        <w:t>.2.9 南亚热带中山山地</w:t>
      </w:r>
      <w:r>
        <w:rPr>
          <w:rFonts w:hint="eastAsia"/>
        </w:rPr>
        <w:t>灌草丛</w:t>
      </w:r>
    </w:p>
    <w:p>
      <w:pPr>
        <w:pStyle w:val="57"/>
        <w:spacing w:line="360" w:lineRule="auto"/>
        <w:ind w:firstLine="480"/>
      </w:pPr>
      <w:r>
        <w:rPr>
          <w:rFonts w:hint="eastAsia"/>
        </w:rPr>
        <w:t>分布于南亚热带中山山顶部，因气候、土壤条件恶劣而造成，群落组成以山地耐寒灌草类为主组成的植被类型，主要分布于与龙门接壤的南昆山海拔高于1000 m以上的中山顶部。</w:t>
      </w:r>
    </w:p>
    <w:p>
      <w:pPr>
        <w:pStyle w:val="6"/>
      </w:pPr>
      <w:r>
        <w:rPr>
          <w:rFonts w:hint="eastAsia"/>
        </w:rPr>
        <w:t>1</w:t>
      </w:r>
      <w:r>
        <w:t>.2.10 红树林</w:t>
      </w:r>
    </w:p>
    <w:p>
      <w:pPr>
        <w:spacing w:line="360" w:lineRule="auto"/>
        <w:ind w:firstLine="480" w:firstLineChars="200"/>
        <w:rPr>
          <w:kern w:val="0"/>
        </w:rPr>
      </w:pPr>
      <w:r>
        <w:rPr>
          <w:kern w:val="0"/>
        </w:rPr>
        <w:t>广州市红树林主要分布在南沙区、番禺区以及海珠区。《广州市红树林保护修复专项规划</w:t>
      </w:r>
      <w:r>
        <w:rPr>
          <w:rFonts w:hint="eastAsia"/>
          <w:kern w:val="0"/>
        </w:rPr>
        <w:t>(</w:t>
      </w:r>
      <w:r>
        <w:rPr>
          <w:kern w:val="0"/>
        </w:rPr>
        <w:t>2024–2035年)》数据</w:t>
      </w:r>
      <w:r>
        <w:rPr>
          <w:rFonts w:hint="eastAsia"/>
          <w:kern w:val="0"/>
        </w:rPr>
        <w:t>显示广州市现有红树林面积为</w:t>
      </w:r>
      <w:r>
        <w:rPr>
          <w:kern w:val="0"/>
        </w:rPr>
        <w:t>303.64 hm</w:t>
      </w:r>
      <w:r>
        <w:rPr>
          <w:kern w:val="0"/>
          <w:vertAlign w:val="superscript"/>
        </w:rPr>
        <w:t>2</w:t>
      </w:r>
      <w:r>
        <w:rPr>
          <w:rFonts w:hint="eastAsia"/>
          <w:kern w:val="0"/>
        </w:rPr>
        <w:t>，其中南沙区</w:t>
      </w:r>
      <w:r>
        <w:rPr>
          <w:kern w:val="0"/>
        </w:rPr>
        <w:t>211.55 hm</w:t>
      </w:r>
      <w:r>
        <w:rPr>
          <w:kern w:val="0"/>
          <w:vertAlign w:val="superscript"/>
        </w:rPr>
        <w:t>2</w:t>
      </w:r>
      <w:r>
        <w:rPr>
          <w:rFonts w:hint="eastAsia"/>
          <w:kern w:val="0"/>
        </w:rPr>
        <w:t>、番禺区</w:t>
      </w:r>
      <w:r>
        <w:rPr>
          <w:kern w:val="0"/>
        </w:rPr>
        <w:t>92.09 hm</w:t>
      </w:r>
      <w:r>
        <w:rPr>
          <w:kern w:val="0"/>
          <w:vertAlign w:val="superscript"/>
        </w:rPr>
        <w:t>2</w:t>
      </w:r>
      <w:r>
        <w:rPr>
          <w:rFonts w:hint="eastAsia"/>
          <w:kern w:val="0"/>
        </w:rPr>
        <w:t>。南沙区红树林主要分布于南沙湿地、洪奇沥水道、蕉门水道、小虎沥、沙仔沥、潭洲沥、上横沥、榄核河等河道两侧及滨海区域，番禺区红树林主要分布于市桥水道、沙湾水道等河道两侧及海鸥岛东西两岸滨海区域，海珠区仅在生物岛附近有小面积无瓣海桑人工林。根据</w:t>
      </w:r>
      <w:r>
        <w:rPr>
          <w:kern w:val="0"/>
        </w:rPr>
        <w:t xml:space="preserve">Fosberg </w:t>
      </w:r>
      <w:r>
        <w:rPr>
          <w:rFonts w:hint="eastAsia"/>
          <w:kern w:val="0"/>
        </w:rPr>
        <w:t>群落分类原则划分群落类型，广州市红树林可划分为</w:t>
      </w:r>
      <w:r>
        <w:rPr>
          <w:kern w:val="0"/>
        </w:rPr>
        <w:t xml:space="preserve">14 </w:t>
      </w:r>
      <w:r>
        <w:rPr>
          <w:rFonts w:hint="eastAsia"/>
          <w:kern w:val="0"/>
        </w:rPr>
        <w:t>种群落类型。分布面积最大的是无瓣海桑群落，面积</w:t>
      </w:r>
      <w:r>
        <w:rPr>
          <w:kern w:val="0"/>
        </w:rPr>
        <w:t>188.56</w:t>
      </w:r>
      <w:r>
        <w:rPr>
          <w:rFonts w:hint="eastAsia"/>
          <w:kern w:val="0"/>
        </w:rPr>
        <w:t xml:space="preserve"> </w:t>
      </w:r>
      <w:r>
        <w:rPr>
          <w:kern w:val="0"/>
        </w:rPr>
        <w:t>hm</w:t>
      </w:r>
      <w:r>
        <w:rPr>
          <w:kern w:val="0"/>
          <w:vertAlign w:val="superscript"/>
        </w:rPr>
        <w:t>2</w:t>
      </w:r>
      <w:r>
        <w:rPr>
          <w:rFonts w:hint="eastAsia"/>
          <w:kern w:val="0"/>
        </w:rPr>
        <w:t>，占红树林总面积</w:t>
      </w:r>
      <w:r>
        <w:rPr>
          <w:kern w:val="0"/>
        </w:rPr>
        <w:t>62.10%</w:t>
      </w:r>
      <w:r>
        <w:rPr>
          <w:rFonts w:hint="eastAsia"/>
          <w:kern w:val="0"/>
        </w:rPr>
        <w:t>。无瓣海桑、拉关木等外来树种占优势的群落面积</w:t>
      </w:r>
      <w:r>
        <w:rPr>
          <w:kern w:val="0"/>
        </w:rPr>
        <w:t>260.95hm</w:t>
      </w:r>
      <w:r>
        <w:rPr>
          <w:kern w:val="0"/>
          <w:vertAlign w:val="superscript"/>
        </w:rPr>
        <w:t>2</w:t>
      </w:r>
      <w:r>
        <w:rPr>
          <w:rFonts w:hint="eastAsia"/>
          <w:kern w:val="0"/>
        </w:rPr>
        <w:t>，占红树林总面积的</w:t>
      </w:r>
      <w:r>
        <w:rPr>
          <w:kern w:val="0"/>
        </w:rPr>
        <w:t>85.94%</w:t>
      </w:r>
      <w:r>
        <w:rPr>
          <w:rFonts w:hint="eastAsia"/>
          <w:kern w:val="0"/>
        </w:rPr>
        <w:t>。乡土树种占优势的群落面积有</w:t>
      </w:r>
      <w:r>
        <w:rPr>
          <w:kern w:val="0"/>
        </w:rPr>
        <w:t>42.69hm</w:t>
      </w:r>
      <w:r>
        <w:rPr>
          <w:kern w:val="0"/>
          <w:vertAlign w:val="superscript"/>
        </w:rPr>
        <w:t>2</w:t>
      </w:r>
      <w:r>
        <w:rPr>
          <w:rFonts w:hint="eastAsia"/>
          <w:kern w:val="0"/>
        </w:rPr>
        <w:t>，占红树林总面积的</w:t>
      </w:r>
      <w:r>
        <w:rPr>
          <w:kern w:val="0"/>
        </w:rPr>
        <w:t>14.06%</w:t>
      </w:r>
      <w:r>
        <w:rPr>
          <w:rFonts w:hint="eastAsia"/>
          <w:kern w:val="0"/>
        </w:rPr>
        <w:t>。</w:t>
      </w:r>
    </w:p>
    <w:p>
      <w:pPr>
        <w:spacing w:line="360" w:lineRule="auto"/>
        <w:ind w:firstLine="480" w:firstLineChars="200"/>
        <w:rPr>
          <w:kern w:val="0"/>
        </w:rPr>
      </w:pPr>
      <w:r>
        <w:rPr>
          <w:rFonts w:hint="eastAsia"/>
          <w:kern w:val="0"/>
        </w:rPr>
        <w:t>广州市现有红树和半红树植物</w:t>
      </w:r>
      <w:r>
        <w:rPr>
          <w:kern w:val="0"/>
        </w:rPr>
        <w:t>14</w:t>
      </w:r>
      <w:r>
        <w:rPr>
          <w:rFonts w:hint="eastAsia"/>
          <w:kern w:val="0"/>
        </w:rPr>
        <w:t>科</w:t>
      </w:r>
      <w:r>
        <w:rPr>
          <w:kern w:val="0"/>
        </w:rPr>
        <w:t>19</w:t>
      </w:r>
      <w:r>
        <w:rPr>
          <w:rFonts w:hint="eastAsia"/>
          <w:kern w:val="0"/>
        </w:rPr>
        <w:t>属</w:t>
      </w:r>
      <w:r>
        <w:rPr>
          <w:kern w:val="0"/>
        </w:rPr>
        <w:t>20</w:t>
      </w:r>
      <w:r>
        <w:rPr>
          <w:rFonts w:hint="eastAsia"/>
          <w:kern w:val="0"/>
        </w:rPr>
        <w:t>种，其中红树植物</w:t>
      </w:r>
      <w:r>
        <w:rPr>
          <w:kern w:val="0"/>
        </w:rPr>
        <w:t>7</w:t>
      </w:r>
      <w:r>
        <w:rPr>
          <w:rFonts w:hint="eastAsia"/>
          <w:kern w:val="0"/>
        </w:rPr>
        <w:t>科</w:t>
      </w:r>
      <w:r>
        <w:rPr>
          <w:kern w:val="0"/>
        </w:rPr>
        <w:t>10</w:t>
      </w:r>
      <w:r>
        <w:rPr>
          <w:rFonts w:hint="eastAsia"/>
          <w:kern w:val="0"/>
        </w:rPr>
        <w:t>属</w:t>
      </w:r>
      <w:r>
        <w:rPr>
          <w:kern w:val="0"/>
        </w:rPr>
        <w:t>11</w:t>
      </w:r>
      <w:r>
        <w:rPr>
          <w:rFonts w:hint="eastAsia"/>
          <w:kern w:val="0"/>
        </w:rPr>
        <w:t>种、半红树植物</w:t>
      </w:r>
      <w:r>
        <w:rPr>
          <w:kern w:val="0"/>
        </w:rPr>
        <w:t>8</w:t>
      </w:r>
      <w:r>
        <w:rPr>
          <w:rFonts w:hint="eastAsia"/>
          <w:kern w:val="0"/>
        </w:rPr>
        <w:t>科</w:t>
      </w:r>
      <w:r>
        <w:rPr>
          <w:kern w:val="0"/>
        </w:rPr>
        <w:t>9</w:t>
      </w:r>
      <w:r>
        <w:rPr>
          <w:rFonts w:hint="eastAsia"/>
          <w:kern w:val="0"/>
        </w:rPr>
        <w:t>属</w:t>
      </w:r>
      <w:r>
        <w:rPr>
          <w:kern w:val="0"/>
        </w:rPr>
        <w:t>9</w:t>
      </w:r>
      <w:r>
        <w:rPr>
          <w:rFonts w:hint="eastAsia"/>
          <w:kern w:val="0"/>
        </w:rPr>
        <w:t>种。原生木本植物主要有木榄、秋茄、桐花树、水黄皮、白骨壤、海漆、黄槿、海芒果等；原生草本植物主要有卤蕨、老鼠</w:t>
      </w:r>
      <w:r>
        <w:rPr>
          <w:rFonts w:hint="eastAsia" w:ascii="微软雅黑" w:hAnsi="微软雅黑" w:eastAsia="微软雅黑" w:cs="微软雅黑"/>
          <w:kern w:val="0"/>
        </w:rPr>
        <w:t>簕</w:t>
      </w:r>
      <w:r>
        <w:rPr>
          <w:rFonts w:hint="eastAsia"/>
          <w:kern w:val="0"/>
        </w:rPr>
        <w:t>、阔苞菊等；</w:t>
      </w:r>
      <w:r>
        <w:rPr>
          <w:kern w:val="0"/>
        </w:rPr>
        <w:t>引种栽培的本土植物主要有</w:t>
      </w:r>
      <w:r>
        <w:rPr>
          <w:rFonts w:hint="eastAsia"/>
          <w:kern w:val="0"/>
        </w:rPr>
        <w:t>海桑、银叶树、红海榄、榄李、苦郎树、玉蕊、杨叶肖槿等，栽培的外来植物有无瓣海桑、拉关木。红树林内的藤本植物主要有鱼藤。</w:t>
      </w:r>
    </w:p>
    <w:p>
      <w:pPr>
        <w:pStyle w:val="6"/>
      </w:pPr>
      <w:r>
        <w:rPr>
          <w:rFonts w:hint="eastAsia"/>
        </w:rPr>
        <w:t>1</w:t>
      </w:r>
      <w:r>
        <w:t>.2.11 草本沼生植物</w:t>
      </w:r>
    </w:p>
    <w:p>
      <w:pPr>
        <w:pStyle w:val="57"/>
        <w:spacing w:line="360" w:lineRule="auto"/>
        <w:ind w:firstLine="480"/>
        <w:rPr>
          <w:rFonts w:ascii="宋体" w:hAnsi="宋体"/>
        </w:rPr>
      </w:pPr>
      <w:r>
        <w:rPr>
          <w:rFonts w:hint="eastAsia"/>
        </w:rPr>
        <w:t>主要分布在广州番禺的万顷沙、新垦及南沙区、黄埔等沿海滩涂，组成种类主要有芦苇、短叶茳芏群落等。</w:t>
      </w:r>
    </w:p>
    <w:p>
      <w:pPr>
        <w:pStyle w:val="4"/>
        <w:ind w:right="240"/>
      </w:pPr>
      <w:bookmarkStart w:id="19" w:name="_Toc182947793"/>
      <w:r>
        <w:t>2. 植物区系</w:t>
      </w:r>
      <w:bookmarkEnd w:id="19"/>
    </w:p>
    <w:p>
      <w:pPr>
        <w:spacing w:line="360" w:lineRule="auto"/>
        <w:ind w:firstLine="480" w:firstLineChars="200"/>
      </w:pPr>
      <w:r>
        <w:rPr>
          <w:rFonts w:hint="eastAsia"/>
        </w:rPr>
        <w:t>广州地区因山体较小，地区特有现象、垂直和水平替代现象不明显。但作为广东省植物区系的重要组成部分，保留了为数众多的古老孑遗和中国或东亚特有类型，它们是区系最好的表征种。如裸子植物表征种杉木、马尾松、三尖杉</w:t>
      </w:r>
      <w:r>
        <w:t>(</w:t>
      </w:r>
      <w:r>
        <w:rPr>
          <w:i/>
        </w:rPr>
        <w:t>Cephalotaxus fortune</w:t>
      </w:r>
      <w:r>
        <w:t>)</w:t>
      </w:r>
      <w:r>
        <w:rPr>
          <w:rFonts w:hint="eastAsia"/>
        </w:rPr>
        <w:t>、穗花杉</w:t>
      </w:r>
      <w:r>
        <w:t>(</w:t>
      </w:r>
      <w:r>
        <w:rPr>
          <w:i/>
        </w:rPr>
        <w:t>Amentotaxus</w:t>
      </w:r>
      <w:r>
        <w:t xml:space="preserve"> </w:t>
      </w:r>
      <w:r>
        <w:rPr>
          <w:i/>
        </w:rPr>
        <w:t>argotaenia</w:t>
      </w:r>
      <w:r>
        <w:t>)</w:t>
      </w:r>
      <w:r>
        <w:rPr>
          <w:rFonts w:hint="eastAsia"/>
        </w:rPr>
        <w:t>、罗浮买麻藤</w:t>
      </w:r>
      <w:r>
        <w:t>(</w:t>
      </w:r>
      <w:r>
        <w:rPr>
          <w:i/>
        </w:rPr>
        <w:t>Gnetum</w:t>
      </w:r>
      <w:r>
        <w:t xml:space="preserve"> </w:t>
      </w:r>
      <w:r>
        <w:rPr>
          <w:i/>
        </w:rPr>
        <w:t>luofuense</w:t>
      </w:r>
      <w:r>
        <w:t>)</w:t>
      </w:r>
      <w:r>
        <w:rPr>
          <w:rFonts w:hint="eastAsia"/>
        </w:rPr>
        <w:t>及小叶买麻藤</w:t>
      </w:r>
      <w:r>
        <w:t>(</w:t>
      </w:r>
      <w:r>
        <w:rPr>
          <w:i/>
        </w:rPr>
        <w:t>G. parvifolium</w:t>
      </w:r>
      <w:r>
        <w:t>)</w:t>
      </w:r>
      <w:r>
        <w:rPr>
          <w:rFonts w:hint="eastAsia"/>
        </w:rPr>
        <w:t>；多心皮类植物表征种如木兰科的广州木莲</w:t>
      </w:r>
      <w:r>
        <w:t>(</w:t>
      </w:r>
      <w:r>
        <w:rPr>
          <w:i/>
        </w:rPr>
        <w:t>Manglietia</w:t>
      </w:r>
      <w:r>
        <w:t xml:space="preserve"> </w:t>
      </w:r>
      <w:r>
        <w:rPr>
          <w:i/>
        </w:rPr>
        <w:t>guangzhouensis</w:t>
      </w:r>
      <w:r>
        <w:t>)</w:t>
      </w:r>
      <w:r>
        <w:rPr>
          <w:rFonts w:hint="eastAsia"/>
        </w:rPr>
        <w:t>、厚叶木莲</w:t>
      </w:r>
      <w:r>
        <w:t>(</w:t>
      </w:r>
      <w:r>
        <w:rPr>
          <w:i/>
        </w:rPr>
        <w:t>M. pachyphylla</w:t>
      </w:r>
      <w:r>
        <w:t>)</w:t>
      </w:r>
      <w:r>
        <w:rPr>
          <w:rFonts w:hint="eastAsia"/>
        </w:rPr>
        <w:t>、深山含笑</w:t>
      </w:r>
      <w:r>
        <w:t>(</w:t>
      </w:r>
      <w:r>
        <w:rPr>
          <w:i/>
        </w:rPr>
        <w:t>Michelia</w:t>
      </w:r>
      <w:r>
        <w:t xml:space="preserve"> </w:t>
      </w:r>
      <w:r>
        <w:rPr>
          <w:i/>
        </w:rPr>
        <w:t>maudiae</w:t>
      </w:r>
      <w:r>
        <w:t>)</w:t>
      </w:r>
      <w:r>
        <w:rPr>
          <w:rFonts w:hint="eastAsia"/>
        </w:rPr>
        <w:t>、观光木</w:t>
      </w:r>
      <w:r>
        <w:t>(</w:t>
      </w:r>
      <w:r>
        <w:rPr>
          <w:i/>
        </w:rPr>
        <w:t>M. odora</w:t>
      </w:r>
      <w:r>
        <w:t>)</w:t>
      </w:r>
      <w:r>
        <w:rPr>
          <w:rFonts w:hint="eastAsia"/>
        </w:rPr>
        <w:t>，樟科的厚壳桂</w:t>
      </w:r>
      <w:r>
        <w:t>(</w:t>
      </w:r>
      <w:r>
        <w:rPr>
          <w:i/>
        </w:rPr>
        <w:t>Cryptocarya</w:t>
      </w:r>
      <w:r>
        <w:t xml:space="preserve"> </w:t>
      </w:r>
      <w:r>
        <w:rPr>
          <w:i/>
        </w:rPr>
        <w:t>chinensis</w:t>
      </w:r>
      <w:r>
        <w:t>)</w:t>
      </w:r>
      <w:r>
        <w:rPr>
          <w:rFonts w:hint="eastAsia"/>
        </w:rPr>
        <w:t>、鼎湖钓樟</w:t>
      </w:r>
      <w:r>
        <w:t>(</w:t>
      </w:r>
      <w:r>
        <w:rPr>
          <w:i/>
        </w:rPr>
        <w:t>Lindera</w:t>
      </w:r>
      <w:r>
        <w:t xml:space="preserve"> </w:t>
      </w:r>
      <w:r>
        <w:rPr>
          <w:i/>
        </w:rPr>
        <w:t>chunii</w:t>
      </w:r>
      <w:r>
        <w:t>)</w:t>
      </w:r>
      <w:r>
        <w:rPr>
          <w:rFonts w:hint="eastAsia"/>
        </w:rPr>
        <w:t>；被子植物系统发育上的关键类群也有很多表征种，如蕈树科枫香树</w:t>
      </w:r>
      <w:r>
        <w:t>(</w:t>
      </w:r>
      <w:r>
        <w:rPr>
          <w:i/>
        </w:rPr>
        <w:t>Liquidambar</w:t>
      </w:r>
      <w:r>
        <w:t xml:space="preserve"> </w:t>
      </w:r>
      <w:r>
        <w:rPr>
          <w:i/>
        </w:rPr>
        <w:t>formosana</w:t>
      </w:r>
      <w:r>
        <w:t>)</w:t>
      </w:r>
      <w:r>
        <w:rPr>
          <w:rFonts w:hint="eastAsia"/>
        </w:rPr>
        <w:t>、半枫荷</w:t>
      </w:r>
      <w:r>
        <w:t>(</w:t>
      </w:r>
      <w:r>
        <w:rPr>
          <w:i/>
        </w:rPr>
        <w:t>Semiliquidam</w:t>
      </w:r>
      <w:r>
        <w:t xml:space="preserve"> </w:t>
      </w:r>
      <w:r>
        <w:rPr>
          <w:i/>
        </w:rPr>
        <w:t>barcathayensis</w:t>
      </w:r>
      <w:r>
        <w:t>)</w:t>
      </w:r>
      <w:r>
        <w:rPr>
          <w:rFonts w:hint="eastAsia"/>
        </w:rPr>
        <w:t>，山茶科大果核果茶</w:t>
      </w:r>
      <w:r>
        <w:t>(</w:t>
      </w:r>
      <w:r>
        <w:rPr>
          <w:i/>
        </w:rPr>
        <w:t>Pyrenaria</w:t>
      </w:r>
      <w:r>
        <w:t xml:space="preserve"> </w:t>
      </w:r>
      <w:r>
        <w:rPr>
          <w:i/>
        </w:rPr>
        <w:t>spectabilis</w:t>
      </w:r>
      <w:r>
        <w:t>)</w:t>
      </w:r>
      <w:r>
        <w:rPr>
          <w:rFonts w:hint="eastAsia"/>
        </w:rPr>
        <w:t>、尖连蕊茶</w:t>
      </w:r>
      <w:r>
        <w:t>(</w:t>
      </w:r>
      <w:r>
        <w:rPr>
          <w:i/>
        </w:rPr>
        <w:t>Camellia</w:t>
      </w:r>
      <w:r>
        <w:t xml:space="preserve"> </w:t>
      </w:r>
      <w:r>
        <w:rPr>
          <w:i/>
        </w:rPr>
        <w:t>cuspidate</w:t>
      </w:r>
      <w:r>
        <w:t>)</w:t>
      </w:r>
      <w:r>
        <w:rPr>
          <w:rFonts w:hint="eastAsia"/>
        </w:rPr>
        <w:t>，壳斗科的榆柯</w:t>
      </w:r>
      <w:r>
        <w:t>(</w:t>
      </w:r>
      <w:r>
        <w:rPr>
          <w:i/>
        </w:rPr>
        <w:t>Lithocarpus</w:t>
      </w:r>
      <w:r>
        <w:t xml:space="preserve"> </w:t>
      </w:r>
      <w:r>
        <w:rPr>
          <w:i/>
        </w:rPr>
        <w:t>amoenus</w:t>
      </w:r>
      <w:r>
        <w:t>)</w:t>
      </w:r>
      <w:r>
        <w:rPr>
          <w:rFonts w:hint="eastAsia"/>
        </w:rPr>
        <w:t>、大叶苦柯</w:t>
      </w:r>
      <w:r>
        <w:t>(</w:t>
      </w:r>
      <w:r>
        <w:rPr>
          <w:i/>
        </w:rPr>
        <w:t>L</w:t>
      </w:r>
      <w:r>
        <w:t xml:space="preserve">. </w:t>
      </w:r>
      <w:r>
        <w:rPr>
          <w:i/>
        </w:rPr>
        <w:t>paihengii</w:t>
      </w:r>
      <w:r>
        <w:t>)</w:t>
      </w:r>
      <w:r>
        <w:rPr>
          <w:rFonts w:hint="eastAsia"/>
        </w:rPr>
        <w:t>、吊皮锥</w:t>
      </w:r>
      <w:r>
        <w:t>(</w:t>
      </w:r>
      <w:r>
        <w:rPr>
          <w:i/>
        </w:rPr>
        <w:t>Castanopsis</w:t>
      </w:r>
      <w:r>
        <w:t xml:space="preserve"> </w:t>
      </w:r>
      <w:r>
        <w:rPr>
          <w:i/>
        </w:rPr>
        <w:t>kawakamii</w:t>
      </w:r>
      <w:r>
        <w:t>)</w:t>
      </w:r>
      <w:r>
        <w:rPr>
          <w:rFonts w:hint="eastAsia"/>
        </w:rPr>
        <w:t>、红锥，叠珠树科的伯乐树</w:t>
      </w:r>
      <w:r>
        <w:t>(</w:t>
      </w:r>
      <w:r>
        <w:rPr>
          <w:i/>
        </w:rPr>
        <w:t>Bretschneidera</w:t>
      </w:r>
      <w:r>
        <w:t xml:space="preserve"> </w:t>
      </w:r>
      <w:r>
        <w:rPr>
          <w:i/>
        </w:rPr>
        <w:t>sinensis</w:t>
      </w:r>
      <w:r>
        <w:t>)</w:t>
      </w:r>
      <w:r>
        <w:rPr>
          <w:rFonts w:hint="eastAsia"/>
        </w:rPr>
        <w:t>等。这些物种显著表征了广州地区种子区系的热带</w:t>
      </w:r>
      <w:r>
        <w:t>-</w:t>
      </w:r>
      <w:r>
        <w:rPr>
          <w:rFonts w:hint="eastAsia"/>
        </w:rPr>
        <w:t>亚热带过渡性质。根据科内种的数量大小，广州市种子植物单种科有</w:t>
      </w:r>
      <w:r>
        <w:t>32</w:t>
      </w:r>
      <w:r>
        <w:rPr>
          <w:rFonts w:hint="eastAsia"/>
        </w:rPr>
        <w:t>科，包括起源古老的叠珠树科</w:t>
      </w:r>
      <w:r>
        <w:t>(Akaniaceae)伯乐树</w:t>
      </w:r>
      <w:r>
        <w:rPr>
          <w:rFonts w:hint="eastAsia"/>
        </w:rPr>
        <w:t>，为中国特有分布的木本科，广州仅在从化和增城北部山区有几个小居群，个体数量较小。寡种科</w:t>
      </w:r>
      <w:r>
        <w:t xml:space="preserve">(2~10 </w:t>
      </w:r>
      <w:r>
        <w:rPr>
          <w:rFonts w:hint="eastAsia"/>
        </w:rPr>
        <w:t>种</w:t>
      </w:r>
      <w:r>
        <w:t>)</w:t>
      </w:r>
      <w:r>
        <w:rPr>
          <w:rFonts w:hint="eastAsia"/>
        </w:rPr>
        <w:t>有</w:t>
      </w:r>
      <w:r>
        <w:t>93</w:t>
      </w:r>
      <w:r>
        <w:rPr>
          <w:rFonts w:hint="eastAsia"/>
        </w:rPr>
        <w:t>科，这些科地理分布类型丰富且生活型多样，丰富了整个种子植物的区系组成。小科</w:t>
      </w:r>
      <w:r>
        <w:t xml:space="preserve">(11~20 </w:t>
      </w:r>
      <w:r>
        <w:rPr>
          <w:rFonts w:hint="eastAsia"/>
        </w:rPr>
        <w:t>种</w:t>
      </w:r>
      <w:r>
        <w:t>)</w:t>
      </w:r>
      <w:r>
        <w:rPr>
          <w:rFonts w:hint="eastAsia"/>
        </w:rPr>
        <w:t>有</w:t>
      </w:r>
      <w:r>
        <w:t>24</w:t>
      </w:r>
      <w:r>
        <w:rPr>
          <w:rFonts w:hint="eastAsia"/>
        </w:rPr>
        <w:t>科，中等科</w:t>
      </w:r>
      <w:r>
        <w:t xml:space="preserve">(21~40 </w:t>
      </w:r>
      <w:r>
        <w:rPr>
          <w:rFonts w:hint="eastAsia"/>
        </w:rPr>
        <w:t>种</w:t>
      </w:r>
      <w:r>
        <w:t>)</w:t>
      </w:r>
      <w:r>
        <w:rPr>
          <w:rFonts w:hint="eastAsia"/>
        </w:rPr>
        <w:t>有</w:t>
      </w:r>
      <w:r>
        <w:t>19</w:t>
      </w:r>
      <w:r>
        <w:rPr>
          <w:rFonts w:hint="eastAsia"/>
        </w:rPr>
        <w:t>科，这些科丰富了植物群落结构，包括森林植被中的优势种类的科，如山茶科</w:t>
      </w:r>
      <w:r>
        <w:t>(Theaceae)</w:t>
      </w:r>
      <w:r>
        <w:rPr>
          <w:rFonts w:hint="eastAsia"/>
        </w:rPr>
        <w:t>和冬青科</w:t>
      </w:r>
      <w:r>
        <w:t>(Aquifoliaceae)</w:t>
      </w:r>
      <w:r>
        <w:rPr>
          <w:rFonts w:hint="eastAsia"/>
        </w:rPr>
        <w:t>，在植物区系中占据重要地位。较大科</w:t>
      </w:r>
      <w:r>
        <w:t xml:space="preserve">(41~100 </w:t>
      </w:r>
      <w:r>
        <w:rPr>
          <w:rFonts w:hint="eastAsia"/>
        </w:rPr>
        <w:t>种</w:t>
      </w:r>
      <w:r>
        <w:t>)</w:t>
      </w:r>
      <w:r>
        <w:rPr>
          <w:rFonts w:hint="eastAsia"/>
        </w:rPr>
        <w:t>有</w:t>
      </w:r>
      <w:r>
        <w:t xml:space="preserve">9 </w:t>
      </w:r>
      <w:r>
        <w:rPr>
          <w:rFonts w:hint="eastAsia"/>
        </w:rPr>
        <w:t>科：茜草科</w:t>
      </w:r>
      <w:r>
        <w:t>(Rubiaceae)</w:t>
      </w:r>
      <w:r>
        <w:rPr>
          <w:rFonts w:hint="eastAsia"/>
        </w:rPr>
        <w:t>、唇形科</w:t>
      </w:r>
      <w:r>
        <w:t>(Lamiaceae</w:t>
      </w:r>
      <w:r>
        <w:rPr>
          <w:rFonts w:hint="eastAsia"/>
        </w:rPr>
        <w:t>种</w:t>
      </w:r>
      <w:r>
        <w:t>)</w:t>
      </w:r>
      <w:r>
        <w:rPr>
          <w:rFonts w:hint="eastAsia"/>
        </w:rPr>
        <w:t>、兰科</w:t>
      </w:r>
      <w:r>
        <w:t>(Orchidaceae)</w:t>
      </w:r>
      <w:r>
        <w:rPr>
          <w:rFonts w:hint="eastAsia"/>
        </w:rPr>
        <w:t>、樟科</w:t>
      </w:r>
      <w:r>
        <w:t>(Lauraceae)</w:t>
      </w:r>
      <w:r>
        <w:rPr>
          <w:rFonts w:hint="eastAsia"/>
        </w:rPr>
        <w:t>、蔷薇科</w:t>
      </w:r>
      <w:r>
        <w:t>(Rosaceae)</w:t>
      </w:r>
      <w:r>
        <w:rPr>
          <w:rFonts w:hint="eastAsia"/>
        </w:rPr>
        <w:t>、壳斗科</w:t>
      </w:r>
      <w:r>
        <w:t>(Fagaceae)</w:t>
      </w:r>
      <w:r>
        <w:rPr>
          <w:rFonts w:hint="eastAsia"/>
        </w:rPr>
        <w:t>、桑科</w:t>
      </w:r>
      <w:r>
        <w:t>(Moraceae)</w:t>
      </w:r>
      <w:r>
        <w:rPr>
          <w:rFonts w:hint="eastAsia"/>
        </w:rPr>
        <w:t>、夹竹桃科</w:t>
      </w:r>
      <w:r>
        <w:t>(Apocynaceae)</w:t>
      </w:r>
      <w:r>
        <w:rPr>
          <w:rFonts w:hint="eastAsia"/>
        </w:rPr>
        <w:t>和报春花科</w:t>
      </w:r>
      <w:r>
        <w:t>(Primulaceae)</w:t>
      </w:r>
      <w:r>
        <w:rPr>
          <w:rFonts w:hint="eastAsia"/>
        </w:rPr>
        <w:t>。大科</w:t>
      </w:r>
      <w:r>
        <w:t xml:space="preserve">(100 </w:t>
      </w:r>
      <w:r>
        <w:rPr>
          <w:rFonts w:hint="eastAsia"/>
        </w:rPr>
        <w:t>种以上</w:t>
      </w:r>
      <w:r>
        <w:t>)</w:t>
      </w:r>
      <w:r>
        <w:rPr>
          <w:rFonts w:hint="eastAsia"/>
        </w:rPr>
        <w:t>有</w:t>
      </w:r>
      <w:r>
        <w:t xml:space="preserve">4 </w:t>
      </w:r>
      <w:r>
        <w:rPr>
          <w:rFonts w:hint="eastAsia"/>
        </w:rPr>
        <w:t>科，分别为禾本科</w:t>
      </w:r>
      <w:r>
        <w:t>(Poaceae,</w:t>
      </w:r>
      <w:r>
        <w:rPr>
          <w:rFonts w:hint="eastAsia"/>
        </w:rPr>
        <w:t>、豆科</w:t>
      </w:r>
      <w:r>
        <w:t>(Fabaceae)</w:t>
      </w:r>
      <w:r>
        <w:rPr>
          <w:rFonts w:hint="eastAsia"/>
        </w:rPr>
        <w:t>、莎草科</w:t>
      </w:r>
      <w:r>
        <w:t>(Cyperaceae)</w:t>
      </w:r>
      <w:r>
        <w:rPr>
          <w:rFonts w:hint="eastAsia"/>
        </w:rPr>
        <w:t>和菊科</w:t>
      </w:r>
      <w:r>
        <w:t>(Asteraceae)。</w:t>
      </w:r>
      <w:r>
        <w:rPr>
          <w:rFonts w:hint="eastAsia"/>
        </w:rPr>
        <w:t>这些科均为世界温带地区分布的大科，种类丰富，但除豆科外，其生活类型大部分为草本</w:t>
      </w:r>
      <w:r>
        <w:t>，</w:t>
      </w:r>
      <w:r>
        <w:rPr>
          <w:rFonts w:hint="eastAsia"/>
        </w:rPr>
        <w:t>无法在地带性森林植被中占据优势地位。广州市野生种子植物区系中较大科和大科种类数量优势性明显，构成了地带性森林植被的主要结构。</w:t>
      </w:r>
    </w:p>
    <w:p>
      <w:pPr>
        <w:spacing w:line="360" w:lineRule="auto"/>
        <w:ind w:firstLine="480" w:firstLineChars="200"/>
      </w:pPr>
      <w:r>
        <w:rPr>
          <w:rFonts w:hint="eastAsia"/>
        </w:rPr>
        <w:t>广州地区植物地理区系的表征科为樟科、壳斗科、五列木科、叶下珠科、冬青科、卫矛科和山茶科等</w:t>
      </w:r>
      <w:r>
        <w:t xml:space="preserve">7 </w:t>
      </w:r>
      <w:r>
        <w:rPr>
          <w:rFonts w:hint="eastAsia"/>
        </w:rPr>
        <w:t>科，构成该区区系的重要组成部分。表征科与广东省亚热带植物区系表征科相比，具有较大的相似性，在一定程度上反映了广东省植物区系的特点。</w:t>
      </w:r>
    </w:p>
    <w:p>
      <w:pPr>
        <w:spacing w:line="360" w:lineRule="auto"/>
        <w:ind w:firstLine="480" w:firstLineChars="200"/>
        <w:rPr>
          <w:color w:val="000000"/>
        </w:rPr>
      </w:pPr>
      <w:r>
        <w:rPr>
          <w:kern w:val="0"/>
        </w:rPr>
        <w:t>广州市</w:t>
      </w:r>
      <w:r>
        <w:rPr>
          <w:color w:val="000000"/>
        </w:rPr>
        <w:t>植物区系隶属于古热带植物区系，起源古老且成分复杂。蕨类植物主要以金星蕨科(Thelypteridaceae)、鳞毛蕨科(Dryopteridaceae)、水龙骨科(Polypodiaceae)、蹄盖蕨科(Athyriaceae)和凤尾蕨科(Pteridaceae)最为丰富；野生裸子植物较为贫乏，仅有买麻藤科(Gnetaceae)、松科(Pinaceae)、罗汉松科(Podocarpaceae)、柏科(Cupressaceae)和红豆杉科(Taxaceae)等少数种类；而被子植物种类最为丰富，有禾本科、莎草科、菊科(Asteraceae)、玄参科(Scrophulariaceae)等的世界广布草本类群，以及樟科(Lauraceae)、豆科(Fabaceae)、桑科、壳斗科、山茶科和冬青科(Aquifoliaceae)等，构成不同森林群落乔木层的优势种或建群种。</w:t>
      </w:r>
    </w:p>
    <w:p>
      <w:pPr>
        <w:spacing w:line="360" w:lineRule="auto"/>
        <w:ind w:firstLine="480" w:firstLineChars="200"/>
        <w:jc w:val="left"/>
        <w:rPr>
          <w:rFonts w:ascii="仿宋_GB2312"/>
        </w:rPr>
      </w:pPr>
      <w:r>
        <w:rPr>
          <w:rFonts w:hint="eastAsia" w:ascii="仿宋_GB2312"/>
        </w:rPr>
        <w:t>广州市的自然条件为多种动物栖息繁衍和植物生长提供良好的生态环境。生物种类繁多，生长快速。地带性植被为南亚热带常绿阔叶林，但天然林已极少，山地丘陵的森林都是次生林和人工林。组成广州植被类型的主要科有壳斗科、樟科、山茶科、大戟科、挑金娘科、桑科、梧桐科、杜英科、金缕梅科、山矾科、冬青科等，主要以热带、亚热带的科属为主。</w:t>
      </w:r>
    </w:p>
    <w:p>
      <w:pPr>
        <w:pStyle w:val="4"/>
        <w:ind w:right="240"/>
      </w:pPr>
      <w:bookmarkStart w:id="20" w:name="_Toc182947794"/>
      <w:r>
        <w:t xml:space="preserve">3. </w:t>
      </w:r>
      <w:r>
        <w:rPr>
          <w:rFonts w:hint="eastAsia"/>
        </w:rPr>
        <w:t>植物物种多样性现状</w:t>
      </w:r>
      <w:bookmarkEnd w:id="20"/>
    </w:p>
    <w:p>
      <w:pPr>
        <w:spacing w:line="360" w:lineRule="auto"/>
        <w:ind w:firstLine="480" w:firstLineChars="200"/>
        <w:jc w:val="left"/>
      </w:pPr>
      <w:r>
        <w:t>广州市植物资源主要分布在北部的山区，其种类约占广州植物种类的85%以上。广州市目前共记录到本土野生、常见栽培、外来归化和入侵维管植物231科1366属3516种（分类群数目包括种下分类等级，下同），其中石松类和蕨类植物有25科78属175种，裸子植物8科20属34种，被子植物198科1265属3307种。</w:t>
      </w:r>
    </w:p>
    <w:p>
      <w:pPr>
        <w:spacing w:line="360" w:lineRule="auto"/>
        <w:ind w:firstLine="480" w:firstLineChars="200"/>
        <w:jc w:val="left"/>
      </w:pPr>
      <w:r>
        <w:t>广州市本土野生植物有206科1037属2707种，其中石松类和蕨类植物有25科78属175种，裸子植物</w:t>
      </w:r>
      <w:r>
        <w:rPr>
          <w:rFonts w:hint="eastAsia"/>
        </w:rPr>
        <w:t>5</w:t>
      </w:r>
      <w:r>
        <w:t>科</w:t>
      </w:r>
      <w:r>
        <w:rPr>
          <w:rFonts w:hint="eastAsia"/>
        </w:rPr>
        <w:t>8</w:t>
      </w:r>
      <w:r>
        <w:t>属10种，被子植物177科949属2522种。</w:t>
      </w:r>
      <w:bookmarkStart w:id="21" w:name="_Toc167910097"/>
    </w:p>
    <w:p>
      <w:pPr>
        <w:pStyle w:val="5"/>
      </w:pPr>
      <w:bookmarkStart w:id="22" w:name="_Toc182947795"/>
      <w:r>
        <w:t>1.1 石松类和蕨类植物</w:t>
      </w:r>
      <w:bookmarkEnd w:id="21"/>
      <w:bookmarkEnd w:id="22"/>
    </w:p>
    <w:p>
      <w:pPr>
        <w:spacing w:line="360" w:lineRule="auto"/>
        <w:ind w:firstLine="480" w:firstLineChars="200"/>
        <w:jc w:val="left"/>
      </w:pPr>
      <w:r>
        <w:t>依据PPG I（2016）系统，广州市目前统计到石松类和蕨类植物为25科78属175种。广州市的石松类和蕨类植物约80%的种类生活在林下阴湿环境中，约20%的种类生活在林缘路旁干旱生境。在水平分布上，呈现南少北多的分布格局，约90%的种类汇集在广州东北部的山区。</w:t>
      </w:r>
    </w:p>
    <w:p>
      <w:pPr>
        <w:pStyle w:val="5"/>
      </w:pPr>
      <w:bookmarkStart w:id="23" w:name="_Toc167910098"/>
      <w:bookmarkStart w:id="24" w:name="_Toc182947796"/>
      <w:r>
        <w:t>1.2 裸子植物</w:t>
      </w:r>
      <w:bookmarkEnd w:id="23"/>
      <w:bookmarkEnd w:id="24"/>
    </w:p>
    <w:p>
      <w:pPr>
        <w:spacing w:line="360" w:lineRule="auto"/>
        <w:ind w:firstLine="480" w:firstLineChars="200"/>
        <w:jc w:val="left"/>
      </w:pPr>
      <w:r>
        <w:t>广州市目前统计到的裸子植物有30种4变种，隶属于8科20属，其中野生植物5科8属共10种，常见栽培植物7科14属20种4变种。</w:t>
      </w:r>
    </w:p>
    <w:p>
      <w:pPr>
        <w:pStyle w:val="5"/>
      </w:pPr>
      <w:bookmarkStart w:id="25" w:name="_Toc182947797"/>
      <w:bookmarkStart w:id="26" w:name="_Toc167910099"/>
      <w:r>
        <w:t>1.3 被子植物</w:t>
      </w:r>
      <w:bookmarkEnd w:id="25"/>
      <w:bookmarkEnd w:id="26"/>
    </w:p>
    <w:p>
      <w:pPr>
        <w:spacing w:line="360" w:lineRule="auto"/>
        <w:ind w:firstLine="420"/>
        <w:jc w:val="left"/>
        <w:rPr>
          <w:rFonts w:ascii="仿宋_GB2312" w:cs="宋体"/>
          <w:kern w:val="0"/>
        </w:rPr>
      </w:pPr>
      <w:r>
        <w:t>广州目前有被子植物198科1265属3307种，其中本土野生植物有177科949属2522种。广州市植物种类较为丰富，但分布不均衡，大部分种类集中生长在山地林区。</w:t>
      </w:r>
    </w:p>
    <w:p>
      <w:pPr>
        <w:pStyle w:val="4"/>
        <w:ind w:right="240"/>
      </w:pPr>
      <w:bookmarkStart w:id="27" w:name="_Toc182947798"/>
      <w:r>
        <w:t>4. 广州市维管植物等级评估</w:t>
      </w:r>
      <w:bookmarkEnd w:id="27"/>
    </w:p>
    <w:p>
      <w:pPr>
        <w:spacing w:line="360" w:lineRule="auto"/>
        <w:ind w:firstLine="420"/>
      </w:pPr>
      <w:r>
        <w:t>对广州市</w:t>
      </w:r>
      <w:r>
        <w:rPr>
          <w:rFonts w:hint="eastAsia"/>
        </w:rPr>
        <w:t>2</w:t>
      </w:r>
      <w:r>
        <w:t>707种本土野生维管植物的濒危等级进行评估结果表明，广州地区目前野生植物濒危状况为：地区绝灭种（EW）1种，极危种（CR）9种，濒危种（EN）</w:t>
      </w:r>
      <w:r>
        <w:rPr>
          <w:rFonts w:hint="eastAsia"/>
        </w:rPr>
        <w:t>3</w:t>
      </w:r>
      <w:r>
        <w:t>9种，易危种（VU）74种，近危种（NT）107种，无危种（LC）2425种，数据缺乏（DD）</w:t>
      </w:r>
      <w:r>
        <w:rPr>
          <w:rFonts w:hint="eastAsia"/>
        </w:rPr>
        <w:t>5</w:t>
      </w:r>
      <w:r>
        <w:t>3种，极危、濒危和易危三个等级称为受威胁等级，共计122种（附表1，图1</w:t>
      </w:r>
      <w:r>
        <w:rPr>
          <w:rFonts w:eastAsia="微软雅黑"/>
        </w:rPr>
        <w:t>–</w:t>
      </w:r>
      <w:r>
        <w:t>2），占广州地区维管植物的比例为4.5%，远低于全国物种的受威胁比例10.84%，表明广州市植物受威胁程度较低。</w:t>
      </w:r>
    </w:p>
    <w:p>
      <w:pPr>
        <w:spacing w:line="360" w:lineRule="auto"/>
      </w:pPr>
      <w:r>
        <w:drawing>
          <wp:inline distT="0" distB="0" distL="0" distR="0">
            <wp:extent cx="5274310" cy="3154045"/>
            <wp:effectExtent l="0" t="0" r="2540" b="8255"/>
            <wp:docPr id="4" name="图片 4" descr="C:\Users\pc\Downloads\WeChat Files\wxid_9l5cnvp1t0ya21\FileStorage\Temp\1729324392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c\Downloads\WeChat Files\wxid_9l5cnvp1t0ya21\FileStorage\Temp\17293243923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154391"/>
                    </a:xfrm>
                    <a:prstGeom prst="rect">
                      <a:avLst/>
                    </a:prstGeom>
                    <a:noFill/>
                    <a:ln>
                      <a:noFill/>
                    </a:ln>
                  </pic:spPr>
                </pic:pic>
              </a:graphicData>
            </a:graphic>
          </wp:inline>
        </w:drawing>
      </w:r>
    </w:p>
    <w:p>
      <w:pPr>
        <w:pStyle w:val="7"/>
      </w:pPr>
      <w:r>
        <w:t>图</w:t>
      </w:r>
      <w:r>
        <w:rPr>
          <w:rFonts w:hint="eastAsia"/>
        </w:rPr>
        <w:t>1</w:t>
      </w:r>
      <w:r>
        <w:rPr>
          <w:rFonts w:eastAsia="微软雅黑"/>
        </w:rPr>
        <w:t>–</w:t>
      </w:r>
      <w:r>
        <w:t>2</w:t>
      </w:r>
      <w:r>
        <w:rPr>
          <w:rFonts w:hint="eastAsia"/>
        </w:rPr>
        <w:t xml:space="preserve"> 广州市本土野生植物濒危状况评估结果</w:t>
      </w:r>
    </w:p>
    <w:p>
      <w:pPr>
        <w:pStyle w:val="4"/>
        <w:ind w:right="240"/>
      </w:pPr>
      <w:bookmarkStart w:id="28" w:name="_Toc182947799"/>
      <w:r>
        <w:t>5. 广州市保护的</w:t>
      </w:r>
      <w:r>
        <w:rPr>
          <w:rFonts w:hint="eastAsia"/>
        </w:rPr>
        <w:t>野生植物</w:t>
      </w:r>
      <w:bookmarkEnd w:id="28"/>
    </w:p>
    <w:p>
      <w:pPr>
        <w:spacing w:line="360" w:lineRule="auto"/>
        <w:ind w:firstLine="420"/>
        <w:rPr>
          <w:rFonts w:ascii="仿宋_GB2312"/>
        </w:rPr>
      </w:pPr>
      <w:r>
        <w:rPr>
          <w:rFonts w:ascii="仿宋_GB2312"/>
        </w:rPr>
        <w:t>参照《中华人民共和国野生植物保护条例》和相关公约，并结合广州市植物多样性实际状况，确定广州市保护的野生植物包括《国家重点保护野生植物名录》《广东省重点保护野生植物》以及《</w:t>
      </w:r>
      <w:r>
        <w:t>濒危野生</w:t>
      </w:r>
      <w:r>
        <w:rPr>
          <w:rFonts w:hint="eastAsia"/>
        </w:rPr>
        <w:t>动植物种国际</w:t>
      </w:r>
      <w:r>
        <w:t>贸易公约》</w:t>
      </w:r>
      <w:r>
        <w:rPr>
          <w:rFonts w:ascii="仿宋_GB2312"/>
        </w:rPr>
        <w:t>附录中在广州市有分布的野生兰科植物种类。详述如下：</w:t>
      </w:r>
    </w:p>
    <w:p>
      <w:pPr>
        <w:pStyle w:val="5"/>
      </w:pPr>
      <w:bookmarkStart w:id="29" w:name="_Toc182947800"/>
      <w:r>
        <w:t>5.1 国家重点保护野生植物</w:t>
      </w:r>
      <w:bookmarkEnd w:id="29"/>
    </w:p>
    <w:p>
      <w:pPr>
        <w:spacing w:line="360" w:lineRule="auto"/>
        <w:ind w:firstLine="420"/>
        <w:rPr>
          <w:rFonts w:ascii="仿宋_GB2312"/>
        </w:rPr>
      </w:pPr>
      <w:r>
        <w:rPr>
          <w:rFonts w:hint="eastAsia" w:ascii="仿宋_GB2312"/>
        </w:rPr>
        <w:t>2021年9月7日，国家林业和草原局 农业农村部公布了调整后的《国家重点保护野生植物名录》。</w:t>
      </w:r>
      <w:r>
        <w:rPr>
          <w:rFonts w:ascii="仿宋_GB2312" w:cs="仿宋_GB2312"/>
          <w:kern w:val="0"/>
        </w:rPr>
        <w:t>据此，</w:t>
      </w:r>
      <w:r>
        <w:rPr>
          <w:rFonts w:hint="eastAsia" w:ascii="仿宋_GB2312"/>
        </w:rPr>
        <w:t>广州市有国家重点保护野生植物4</w:t>
      </w:r>
      <w:r>
        <w:rPr>
          <w:rFonts w:ascii="仿宋_GB2312"/>
        </w:rPr>
        <w:t>6</w:t>
      </w:r>
      <w:r>
        <w:rPr>
          <w:rFonts w:hint="eastAsia" w:ascii="仿宋_GB2312"/>
        </w:rPr>
        <w:t>种（包括林业和草原主管部门分工管理3</w:t>
      </w:r>
      <w:r>
        <w:rPr>
          <w:rFonts w:ascii="仿宋_GB2312"/>
        </w:rPr>
        <w:t>3</w:t>
      </w:r>
      <w:r>
        <w:rPr>
          <w:rFonts w:hint="eastAsia" w:ascii="仿宋_GB2312"/>
        </w:rPr>
        <w:t>种、农业农村主管部门分工管理1</w:t>
      </w:r>
      <w:r>
        <w:rPr>
          <w:rFonts w:ascii="仿宋_GB2312"/>
        </w:rPr>
        <w:t>3</w:t>
      </w:r>
      <w:r>
        <w:rPr>
          <w:rFonts w:hint="eastAsia" w:ascii="仿宋_GB2312"/>
        </w:rPr>
        <w:t>种），其中，国家一级保护野生植物1种，即水松，由林业主管部门分工管理；国家二级保护野生植物4</w:t>
      </w:r>
      <w:r>
        <w:rPr>
          <w:rFonts w:ascii="仿宋_GB2312"/>
        </w:rPr>
        <w:t>5</w:t>
      </w:r>
      <w:r>
        <w:rPr>
          <w:rFonts w:hint="eastAsia" w:ascii="仿宋_GB2312"/>
        </w:rPr>
        <w:t>种（包括林业和草原主管部门分工管理</w:t>
      </w:r>
      <w:r>
        <w:rPr>
          <w:rFonts w:ascii="仿宋_GB2312"/>
        </w:rPr>
        <w:t>32</w:t>
      </w:r>
      <w:r>
        <w:rPr>
          <w:rFonts w:hint="eastAsia" w:ascii="仿宋_GB2312"/>
        </w:rPr>
        <w:t>种，农业农村主管部门分工管理</w:t>
      </w:r>
      <w:r>
        <w:rPr>
          <w:rFonts w:ascii="仿宋_GB2312"/>
        </w:rPr>
        <w:t>13</w:t>
      </w:r>
      <w:r>
        <w:rPr>
          <w:rFonts w:hint="eastAsia" w:ascii="仿宋_GB2312"/>
        </w:rPr>
        <w:t>种）。按植物所属门类统计，这4</w:t>
      </w:r>
      <w:r>
        <w:rPr>
          <w:rFonts w:ascii="仿宋_GB2312"/>
        </w:rPr>
        <w:t>6</w:t>
      </w:r>
      <w:r>
        <w:rPr>
          <w:rFonts w:hint="eastAsia" w:ascii="仿宋_GB2312"/>
        </w:rPr>
        <w:t>种植物中有苔藓植物有1种，石松类和蕨类植物</w:t>
      </w:r>
      <w:r>
        <w:rPr>
          <w:rFonts w:ascii="仿宋_GB2312"/>
        </w:rPr>
        <w:t>9</w:t>
      </w:r>
      <w:r>
        <w:rPr>
          <w:rFonts w:hint="eastAsia" w:ascii="仿宋_GB2312"/>
        </w:rPr>
        <w:t>种，裸子植物</w:t>
      </w:r>
      <w:r>
        <w:rPr>
          <w:rFonts w:ascii="仿宋_GB2312"/>
        </w:rPr>
        <w:t>4</w:t>
      </w:r>
      <w:r>
        <w:rPr>
          <w:rFonts w:hint="eastAsia" w:ascii="仿宋_GB2312"/>
        </w:rPr>
        <w:t>种，被子植物3</w:t>
      </w:r>
      <w:r>
        <w:rPr>
          <w:rFonts w:ascii="仿宋_GB2312"/>
        </w:rPr>
        <w:t>2</w:t>
      </w:r>
      <w:r>
        <w:rPr>
          <w:rFonts w:hint="eastAsia" w:ascii="仿宋_GB2312"/>
        </w:rPr>
        <w:t>种（见表1</w:t>
      </w:r>
      <w:r>
        <w:rPr>
          <w:rFonts w:eastAsia="微软雅黑"/>
        </w:rPr>
        <w:t>–</w:t>
      </w:r>
      <w:r>
        <w:rPr>
          <w:rFonts w:hint="eastAsia" w:ascii="仿宋_GB2312"/>
        </w:rPr>
        <w:t>2）。</w:t>
      </w:r>
    </w:p>
    <w:p>
      <w:pPr>
        <w:pStyle w:val="7"/>
      </w:pPr>
      <w:r>
        <w:rPr>
          <w:rFonts w:hint="eastAsia"/>
        </w:rPr>
        <w:t>表1</w:t>
      </w:r>
      <w:r>
        <w:rPr>
          <w:rFonts w:eastAsia="微软雅黑"/>
        </w:rPr>
        <w:t>–</w:t>
      </w:r>
      <w:r>
        <w:t xml:space="preserve">2 </w:t>
      </w:r>
      <w:r>
        <w:rPr>
          <w:rFonts w:hint="eastAsia"/>
        </w:rPr>
        <w:t>广州市分布的国家重点保护野生植物名录</w:t>
      </w:r>
    </w:p>
    <w:p>
      <w:pPr>
        <w:spacing w:line="360" w:lineRule="auto"/>
        <w:jc w:val="center"/>
        <w:rPr>
          <w:rFonts w:ascii="仿宋_GB2312"/>
        </w:rPr>
      </w:pPr>
      <w:r>
        <w:rPr>
          <w:rFonts w:hint="eastAsia" w:ascii="仿宋_GB2312"/>
        </w:rPr>
        <w:t>（*表示由农业农村主管部门分工管理）</w:t>
      </w:r>
      <w:bookmarkStart w:id="30" w:name="_Toc167910108"/>
      <w:bookmarkStart w:id="31" w:name="_Toc70093828"/>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311"/>
        <w:gridCol w:w="1893"/>
        <w:gridCol w:w="2477"/>
        <w:gridCol w:w="729"/>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jc w:val="center"/>
              <w:rPr>
                <w:b/>
                <w:kern w:val="0"/>
              </w:rPr>
            </w:pPr>
            <w:r>
              <w:rPr>
                <w:b/>
                <w:kern w:val="0"/>
              </w:rPr>
              <w:t>科名</w:t>
            </w:r>
          </w:p>
        </w:tc>
        <w:tc>
          <w:tcPr>
            <w:tcW w:w="769" w:type="pct"/>
          </w:tcPr>
          <w:p>
            <w:pPr>
              <w:widowControl/>
              <w:jc w:val="center"/>
              <w:rPr>
                <w:b/>
                <w:kern w:val="0"/>
              </w:rPr>
            </w:pPr>
            <w:r>
              <w:rPr>
                <w:b/>
                <w:kern w:val="0"/>
              </w:rPr>
              <w:t>属中文名</w:t>
            </w:r>
          </w:p>
        </w:tc>
        <w:tc>
          <w:tcPr>
            <w:tcW w:w="1111" w:type="pct"/>
            <w:shd w:val="clear" w:color="auto" w:fill="auto"/>
            <w:noWrap/>
          </w:tcPr>
          <w:p>
            <w:pPr>
              <w:widowControl/>
              <w:jc w:val="center"/>
              <w:rPr>
                <w:b/>
                <w:kern w:val="0"/>
              </w:rPr>
            </w:pPr>
            <w:r>
              <w:rPr>
                <w:b/>
                <w:kern w:val="0"/>
              </w:rPr>
              <w:t>种中文名</w:t>
            </w:r>
          </w:p>
        </w:tc>
        <w:tc>
          <w:tcPr>
            <w:tcW w:w="1453" w:type="pct"/>
          </w:tcPr>
          <w:p>
            <w:pPr>
              <w:widowControl/>
              <w:jc w:val="center"/>
              <w:rPr>
                <w:b/>
                <w:kern w:val="0"/>
              </w:rPr>
            </w:pPr>
            <w:r>
              <w:rPr>
                <w:b/>
                <w:kern w:val="0"/>
              </w:rPr>
              <w:t>种拉丁名</w:t>
            </w:r>
          </w:p>
        </w:tc>
        <w:tc>
          <w:tcPr>
            <w:tcW w:w="428" w:type="pct"/>
            <w:shd w:val="clear" w:color="auto" w:fill="auto"/>
            <w:noWrap/>
          </w:tcPr>
          <w:p>
            <w:pPr>
              <w:widowControl/>
              <w:jc w:val="center"/>
              <w:rPr>
                <w:b/>
                <w:kern w:val="0"/>
              </w:rPr>
            </w:pPr>
            <w:r>
              <w:rPr>
                <w:b/>
                <w:kern w:val="0"/>
              </w:rPr>
              <w:t>保护等级</w:t>
            </w:r>
          </w:p>
        </w:tc>
        <w:tc>
          <w:tcPr>
            <w:tcW w:w="645" w:type="pct"/>
          </w:tcPr>
          <w:p>
            <w:pPr>
              <w:widowControl/>
              <w:jc w:val="center"/>
              <w:rPr>
                <w:b/>
                <w:kern w:val="0"/>
              </w:rPr>
            </w:pPr>
            <w:r>
              <w:rPr>
                <w:rFonts w:hint="eastAsia"/>
                <w:b/>
                <w:kern w:val="0"/>
              </w:rPr>
              <w:t>C</w:t>
            </w:r>
            <w:r>
              <w:rPr>
                <w:b/>
                <w:kern w:val="0"/>
              </w:rPr>
              <w:t>ITES收录情况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6"/>
          </w:tcPr>
          <w:p>
            <w:pPr>
              <w:widowControl/>
              <w:rPr>
                <w:b/>
                <w:kern w:val="0"/>
              </w:rPr>
            </w:pPr>
            <w:r>
              <w:rPr>
                <w:b/>
                <w:kern w:val="0"/>
              </w:rPr>
              <w:t>苔藓植物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白发藓科</w:t>
            </w:r>
          </w:p>
        </w:tc>
        <w:tc>
          <w:tcPr>
            <w:tcW w:w="769" w:type="pct"/>
          </w:tcPr>
          <w:p>
            <w:pPr>
              <w:widowControl/>
              <w:rPr>
                <w:kern w:val="0"/>
              </w:rPr>
            </w:pPr>
            <w:r>
              <w:rPr>
                <w:kern w:val="0"/>
              </w:rPr>
              <w:t>白发藓属</w:t>
            </w:r>
          </w:p>
        </w:tc>
        <w:tc>
          <w:tcPr>
            <w:tcW w:w="1111" w:type="pct"/>
            <w:shd w:val="clear" w:color="auto" w:fill="auto"/>
            <w:noWrap/>
          </w:tcPr>
          <w:p>
            <w:pPr>
              <w:pStyle w:val="57"/>
              <w:widowControl/>
              <w:numPr>
                <w:ilvl w:val="0"/>
                <w:numId w:val="1"/>
              </w:numPr>
              <w:ind w:firstLineChars="0"/>
              <w:rPr>
                <w:kern w:val="0"/>
              </w:rPr>
            </w:pPr>
            <w:r>
              <w:rPr>
                <w:kern w:val="0"/>
              </w:rPr>
              <w:t>桧叶白发藓</w:t>
            </w:r>
          </w:p>
        </w:tc>
        <w:tc>
          <w:tcPr>
            <w:tcW w:w="1453" w:type="pct"/>
          </w:tcPr>
          <w:p>
            <w:pPr>
              <w:widowControl/>
              <w:jc w:val="left"/>
              <w:rPr>
                <w:kern w:val="0"/>
              </w:rPr>
            </w:pPr>
            <w:r>
              <w:rPr>
                <w:i/>
                <w:color w:val="000000"/>
                <w:kern w:val="0"/>
              </w:rPr>
              <w:t>Leucobryum juniperoideum</w:t>
            </w:r>
            <w:r>
              <w:rPr>
                <w:color w:val="000000"/>
                <w:kern w:val="0"/>
              </w:rPr>
              <w:t xml:space="preserve"> Müll. Hal.</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6"/>
          </w:tcPr>
          <w:p>
            <w:pPr>
              <w:widowControl/>
              <w:jc w:val="left"/>
              <w:rPr>
                <w:b/>
                <w:iCs/>
                <w:kern w:val="0"/>
                <w:sz w:val="28"/>
                <w:szCs w:val="28"/>
              </w:rPr>
            </w:pPr>
            <w:r>
              <w:rPr>
                <w:b/>
                <w:kern w:val="0"/>
              </w:rPr>
              <w:t>石松类和蕨类植物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石松科</w:t>
            </w:r>
          </w:p>
        </w:tc>
        <w:tc>
          <w:tcPr>
            <w:tcW w:w="769" w:type="pct"/>
          </w:tcPr>
          <w:p>
            <w:pPr>
              <w:widowControl/>
              <w:rPr>
                <w:kern w:val="0"/>
              </w:rPr>
            </w:pPr>
            <w:r>
              <w:rPr>
                <w:color w:val="000000"/>
                <w:kern w:val="0"/>
              </w:rPr>
              <w:t>马尾杉属</w:t>
            </w:r>
          </w:p>
        </w:tc>
        <w:tc>
          <w:tcPr>
            <w:tcW w:w="1111" w:type="pct"/>
            <w:shd w:val="clear" w:color="auto" w:fill="auto"/>
            <w:noWrap/>
          </w:tcPr>
          <w:p>
            <w:pPr>
              <w:pStyle w:val="57"/>
              <w:widowControl/>
              <w:numPr>
                <w:ilvl w:val="0"/>
                <w:numId w:val="1"/>
              </w:numPr>
              <w:ind w:firstLineChars="0"/>
              <w:rPr>
                <w:kern w:val="0"/>
              </w:rPr>
            </w:pPr>
            <w:r>
              <w:rPr>
                <w:kern w:val="0"/>
              </w:rPr>
              <w:t>华南马尾杉</w:t>
            </w:r>
          </w:p>
        </w:tc>
        <w:tc>
          <w:tcPr>
            <w:tcW w:w="1453" w:type="pct"/>
          </w:tcPr>
          <w:p>
            <w:pPr>
              <w:widowControl/>
              <w:jc w:val="left"/>
              <w:rPr>
                <w:kern w:val="0"/>
              </w:rPr>
            </w:pPr>
            <w:r>
              <w:rPr>
                <w:i/>
                <w:color w:val="000000"/>
                <w:kern w:val="0"/>
              </w:rPr>
              <w:t>Phlegmariurus</w:t>
            </w:r>
            <w:r>
              <w:rPr>
                <w:color w:val="000000"/>
                <w:kern w:val="0"/>
              </w:rPr>
              <w:t xml:space="preserve"> </w:t>
            </w:r>
            <w:r>
              <w:rPr>
                <w:i/>
                <w:color w:val="000000"/>
                <w:kern w:val="0"/>
              </w:rPr>
              <w:t>austrosinicus</w:t>
            </w:r>
            <w:r>
              <w:rPr>
                <w:color w:val="000000"/>
                <w:kern w:val="0"/>
              </w:rPr>
              <w:t xml:space="preserve"> (Ching) Li Bing Zhang</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石松科</w:t>
            </w:r>
          </w:p>
        </w:tc>
        <w:tc>
          <w:tcPr>
            <w:tcW w:w="769" w:type="pct"/>
          </w:tcPr>
          <w:p>
            <w:pPr>
              <w:widowControl/>
              <w:rPr>
                <w:kern w:val="0"/>
              </w:rPr>
            </w:pPr>
            <w:r>
              <w:rPr>
                <w:color w:val="000000"/>
                <w:kern w:val="0"/>
              </w:rPr>
              <w:t>石杉属</w:t>
            </w:r>
          </w:p>
        </w:tc>
        <w:tc>
          <w:tcPr>
            <w:tcW w:w="1111" w:type="pct"/>
            <w:shd w:val="clear" w:color="auto" w:fill="auto"/>
            <w:noWrap/>
          </w:tcPr>
          <w:p>
            <w:pPr>
              <w:pStyle w:val="57"/>
              <w:widowControl/>
              <w:numPr>
                <w:ilvl w:val="0"/>
                <w:numId w:val="1"/>
              </w:numPr>
              <w:ind w:firstLineChars="0"/>
              <w:rPr>
                <w:kern w:val="0"/>
              </w:rPr>
            </w:pPr>
            <w:r>
              <w:rPr>
                <w:kern w:val="0"/>
              </w:rPr>
              <w:t>长柄石杉</w:t>
            </w:r>
          </w:p>
        </w:tc>
        <w:tc>
          <w:tcPr>
            <w:tcW w:w="1453" w:type="pct"/>
          </w:tcPr>
          <w:p>
            <w:pPr>
              <w:widowControl/>
              <w:jc w:val="left"/>
              <w:rPr>
                <w:kern w:val="0"/>
              </w:rPr>
            </w:pPr>
            <w:r>
              <w:rPr>
                <w:i/>
                <w:color w:val="000000"/>
                <w:kern w:val="0"/>
              </w:rPr>
              <w:t>Huperzia</w:t>
            </w:r>
            <w:r>
              <w:rPr>
                <w:color w:val="000000"/>
                <w:kern w:val="0"/>
              </w:rPr>
              <w:t xml:space="preserve"> </w:t>
            </w:r>
            <w:r>
              <w:rPr>
                <w:i/>
                <w:color w:val="000000"/>
                <w:kern w:val="0"/>
              </w:rPr>
              <w:t>javanica</w:t>
            </w:r>
            <w:r>
              <w:rPr>
                <w:color w:val="000000"/>
                <w:kern w:val="0"/>
              </w:rPr>
              <w:t xml:space="preserve"> (Sw.) Fraser-Jenk.</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合囊蕨科</w:t>
            </w:r>
          </w:p>
        </w:tc>
        <w:tc>
          <w:tcPr>
            <w:tcW w:w="769" w:type="pct"/>
          </w:tcPr>
          <w:p>
            <w:pPr>
              <w:widowControl/>
              <w:rPr>
                <w:kern w:val="0"/>
              </w:rPr>
            </w:pPr>
            <w:r>
              <w:rPr>
                <w:color w:val="000000"/>
                <w:kern w:val="0"/>
              </w:rPr>
              <w:t>观音座莲属</w:t>
            </w:r>
          </w:p>
        </w:tc>
        <w:tc>
          <w:tcPr>
            <w:tcW w:w="1111" w:type="pct"/>
            <w:shd w:val="clear" w:color="auto" w:fill="auto"/>
            <w:noWrap/>
          </w:tcPr>
          <w:p>
            <w:pPr>
              <w:pStyle w:val="57"/>
              <w:widowControl/>
              <w:numPr>
                <w:ilvl w:val="0"/>
                <w:numId w:val="1"/>
              </w:numPr>
              <w:ind w:firstLineChars="0"/>
              <w:rPr>
                <w:kern w:val="0"/>
              </w:rPr>
            </w:pPr>
            <w:r>
              <w:rPr>
                <w:kern w:val="0"/>
              </w:rPr>
              <w:t>福建观音座莲</w:t>
            </w:r>
          </w:p>
        </w:tc>
        <w:tc>
          <w:tcPr>
            <w:tcW w:w="1453" w:type="pct"/>
          </w:tcPr>
          <w:p>
            <w:pPr>
              <w:widowControl/>
              <w:jc w:val="left"/>
              <w:rPr>
                <w:kern w:val="0"/>
              </w:rPr>
            </w:pPr>
            <w:r>
              <w:rPr>
                <w:i/>
                <w:color w:val="000000"/>
                <w:kern w:val="0"/>
              </w:rPr>
              <w:t>Angiopteris</w:t>
            </w:r>
            <w:r>
              <w:rPr>
                <w:color w:val="000000"/>
                <w:kern w:val="0"/>
              </w:rPr>
              <w:t xml:space="preserve"> </w:t>
            </w:r>
            <w:r>
              <w:rPr>
                <w:i/>
                <w:color w:val="000000"/>
                <w:kern w:val="0"/>
              </w:rPr>
              <w:t>fokiensis</w:t>
            </w:r>
            <w:r>
              <w:rPr>
                <w:color w:val="000000"/>
                <w:kern w:val="0"/>
              </w:rPr>
              <w:t xml:space="preserve"> Hieron.</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金毛狗蕨科</w:t>
            </w:r>
          </w:p>
        </w:tc>
        <w:tc>
          <w:tcPr>
            <w:tcW w:w="769" w:type="pct"/>
          </w:tcPr>
          <w:p>
            <w:pPr>
              <w:widowControl/>
              <w:rPr>
                <w:kern w:val="0"/>
              </w:rPr>
            </w:pPr>
            <w:r>
              <w:rPr>
                <w:color w:val="000000"/>
                <w:kern w:val="0"/>
              </w:rPr>
              <w:t>金毛狗属</w:t>
            </w:r>
          </w:p>
        </w:tc>
        <w:tc>
          <w:tcPr>
            <w:tcW w:w="1111" w:type="pct"/>
            <w:shd w:val="clear" w:color="auto" w:fill="auto"/>
            <w:noWrap/>
          </w:tcPr>
          <w:p>
            <w:pPr>
              <w:pStyle w:val="57"/>
              <w:widowControl/>
              <w:numPr>
                <w:ilvl w:val="0"/>
                <w:numId w:val="1"/>
              </w:numPr>
              <w:ind w:firstLineChars="0"/>
              <w:rPr>
                <w:kern w:val="0"/>
              </w:rPr>
            </w:pPr>
            <w:r>
              <w:rPr>
                <w:kern w:val="0"/>
              </w:rPr>
              <w:t>金毛狗</w:t>
            </w:r>
          </w:p>
        </w:tc>
        <w:tc>
          <w:tcPr>
            <w:tcW w:w="1453" w:type="pct"/>
          </w:tcPr>
          <w:p>
            <w:pPr>
              <w:widowControl/>
              <w:jc w:val="left"/>
              <w:rPr>
                <w:kern w:val="0"/>
              </w:rPr>
            </w:pPr>
            <w:r>
              <w:rPr>
                <w:i/>
                <w:color w:val="000000"/>
                <w:kern w:val="0"/>
              </w:rPr>
              <w:t>Cibotium</w:t>
            </w:r>
            <w:r>
              <w:rPr>
                <w:color w:val="000000"/>
                <w:kern w:val="0"/>
              </w:rPr>
              <w:t xml:space="preserve"> </w:t>
            </w:r>
            <w:r>
              <w:rPr>
                <w:i/>
                <w:color w:val="000000"/>
                <w:kern w:val="0"/>
              </w:rPr>
              <w:t>barometz</w:t>
            </w:r>
            <w:r>
              <w:rPr>
                <w:color w:val="000000"/>
                <w:kern w:val="0"/>
              </w:rPr>
              <w:t xml:space="preserve"> (L.) J. Sm.</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桫椤科</w:t>
            </w:r>
          </w:p>
        </w:tc>
        <w:tc>
          <w:tcPr>
            <w:tcW w:w="769" w:type="pct"/>
          </w:tcPr>
          <w:p>
            <w:pPr>
              <w:widowControl/>
              <w:rPr>
                <w:kern w:val="0"/>
              </w:rPr>
            </w:pPr>
            <w:r>
              <w:rPr>
                <w:color w:val="000000"/>
                <w:kern w:val="0"/>
              </w:rPr>
              <w:t>桫椤属</w:t>
            </w:r>
          </w:p>
        </w:tc>
        <w:tc>
          <w:tcPr>
            <w:tcW w:w="1111" w:type="pct"/>
            <w:shd w:val="clear" w:color="auto" w:fill="auto"/>
            <w:noWrap/>
          </w:tcPr>
          <w:p>
            <w:pPr>
              <w:pStyle w:val="57"/>
              <w:widowControl/>
              <w:numPr>
                <w:ilvl w:val="0"/>
                <w:numId w:val="1"/>
              </w:numPr>
              <w:ind w:firstLineChars="0"/>
              <w:rPr>
                <w:kern w:val="0"/>
              </w:rPr>
            </w:pPr>
            <w:r>
              <w:rPr>
                <w:kern w:val="0"/>
              </w:rPr>
              <w:t>桫椤</w:t>
            </w:r>
          </w:p>
        </w:tc>
        <w:tc>
          <w:tcPr>
            <w:tcW w:w="1453" w:type="pct"/>
          </w:tcPr>
          <w:p>
            <w:pPr>
              <w:widowControl/>
              <w:jc w:val="left"/>
              <w:rPr>
                <w:kern w:val="0"/>
              </w:rPr>
            </w:pPr>
            <w:r>
              <w:rPr>
                <w:i/>
                <w:color w:val="000000"/>
                <w:kern w:val="0"/>
              </w:rPr>
              <w:t>Alsophila</w:t>
            </w:r>
            <w:r>
              <w:rPr>
                <w:color w:val="000000"/>
                <w:kern w:val="0"/>
              </w:rPr>
              <w:t xml:space="preserve"> </w:t>
            </w:r>
            <w:r>
              <w:rPr>
                <w:i/>
                <w:color w:val="000000"/>
                <w:kern w:val="0"/>
              </w:rPr>
              <w:t>spinulosa</w:t>
            </w:r>
            <w:r>
              <w:rPr>
                <w:color w:val="000000"/>
                <w:kern w:val="0"/>
              </w:rPr>
              <w:t xml:space="preserve"> (Wall. ex Hook.) R. M. Tryon</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桫椤科</w:t>
            </w:r>
          </w:p>
        </w:tc>
        <w:tc>
          <w:tcPr>
            <w:tcW w:w="769" w:type="pct"/>
          </w:tcPr>
          <w:p>
            <w:pPr>
              <w:widowControl/>
              <w:rPr>
                <w:kern w:val="0"/>
              </w:rPr>
            </w:pPr>
            <w:r>
              <w:rPr>
                <w:color w:val="000000"/>
                <w:kern w:val="0"/>
              </w:rPr>
              <w:t>黑桫椤属</w:t>
            </w:r>
          </w:p>
        </w:tc>
        <w:tc>
          <w:tcPr>
            <w:tcW w:w="1111" w:type="pct"/>
            <w:shd w:val="clear" w:color="auto" w:fill="auto"/>
            <w:noWrap/>
          </w:tcPr>
          <w:p>
            <w:pPr>
              <w:pStyle w:val="57"/>
              <w:widowControl/>
              <w:numPr>
                <w:ilvl w:val="0"/>
                <w:numId w:val="1"/>
              </w:numPr>
              <w:ind w:firstLineChars="0"/>
              <w:rPr>
                <w:kern w:val="0"/>
              </w:rPr>
            </w:pPr>
            <w:r>
              <w:rPr>
                <w:kern w:val="0"/>
              </w:rPr>
              <w:t>结脉黑桫椤</w:t>
            </w:r>
          </w:p>
        </w:tc>
        <w:tc>
          <w:tcPr>
            <w:tcW w:w="1453" w:type="pct"/>
          </w:tcPr>
          <w:p>
            <w:pPr>
              <w:widowControl/>
              <w:jc w:val="left"/>
              <w:rPr>
                <w:kern w:val="0"/>
              </w:rPr>
            </w:pPr>
            <w:r>
              <w:rPr>
                <w:i/>
                <w:color w:val="000000"/>
                <w:kern w:val="0"/>
              </w:rPr>
              <w:t>Gymnosphaera</w:t>
            </w:r>
            <w:r>
              <w:rPr>
                <w:color w:val="000000"/>
                <w:kern w:val="0"/>
              </w:rPr>
              <w:t xml:space="preserve"> </w:t>
            </w:r>
            <w:r>
              <w:rPr>
                <w:i/>
                <w:color w:val="000000"/>
                <w:kern w:val="0"/>
              </w:rPr>
              <w:t>bonii</w:t>
            </w:r>
            <w:r>
              <w:rPr>
                <w:color w:val="000000"/>
                <w:kern w:val="0"/>
              </w:rPr>
              <w:t xml:space="preserve"> (Christ) S. Y. Dong</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桫椤科</w:t>
            </w:r>
          </w:p>
        </w:tc>
        <w:tc>
          <w:tcPr>
            <w:tcW w:w="769" w:type="pct"/>
          </w:tcPr>
          <w:p>
            <w:pPr>
              <w:widowControl/>
              <w:rPr>
                <w:kern w:val="0"/>
              </w:rPr>
            </w:pPr>
            <w:r>
              <w:rPr>
                <w:color w:val="000000"/>
                <w:kern w:val="0"/>
              </w:rPr>
              <w:t>黑桫椤属</w:t>
            </w:r>
          </w:p>
        </w:tc>
        <w:tc>
          <w:tcPr>
            <w:tcW w:w="1111" w:type="pct"/>
            <w:shd w:val="clear" w:color="auto" w:fill="auto"/>
            <w:noWrap/>
          </w:tcPr>
          <w:p>
            <w:pPr>
              <w:pStyle w:val="57"/>
              <w:widowControl/>
              <w:numPr>
                <w:ilvl w:val="0"/>
                <w:numId w:val="1"/>
              </w:numPr>
              <w:ind w:firstLineChars="0"/>
              <w:rPr>
                <w:kern w:val="0"/>
              </w:rPr>
            </w:pPr>
            <w:r>
              <w:rPr>
                <w:kern w:val="0"/>
              </w:rPr>
              <w:t>黑桫椤</w:t>
            </w:r>
          </w:p>
        </w:tc>
        <w:tc>
          <w:tcPr>
            <w:tcW w:w="1453" w:type="pct"/>
          </w:tcPr>
          <w:p>
            <w:pPr>
              <w:widowControl/>
              <w:jc w:val="left"/>
              <w:rPr>
                <w:kern w:val="0"/>
              </w:rPr>
            </w:pPr>
            <w:r>
              <w:rPr>
                <w:i/>
                <w:color w:val="000000"/>
                <w:kern w:val="0"/>
              </w:rPr>
              <w:t>Gymnosphaera</w:t>
            </w:r>
            <w:r>
              <w:rPr>
                <w:color w:val="000000"/>
                <w:kern w:val="0"/>
              </w:rPr>
              <w:t xml:space="preserve"> </w:t>
            </w:r>
            <w:r>
              <w:rPr>
                <w:i/>
                <w:color w:val="000000"/>
                <w:kern w:val="0"/>
              </w:rPr>
              <w:t>podophylla</w:t>
            </w:r>
            <w:r>
              <w:rPr>
                <w:color w:val="000000"/>
                <w:kern w:val="0"/>
              </w:rPr>
              <w:t xml:space="preserve"> (Hook.) Copel.</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凤尾蕨科</w:t>
            </w:r>
          </w:p>
        </w:tc>
        <w:tc>
          <w:tcPr>
            <w:tcW w:w="769" w:type="pct"/>
          </w:tcPr>
          <w:p>
            <w:pPr>
              <w:widowControl/>
              <w:rPr>
                <w:kern w:val="0"/>
              </w:rPr>
            </w:pPr>
            <w:r>
              <w:rPr>
                <w:color w:val="000000"/>
                <w:kern w:val="0"/>
              </w:rPr>
              <w:t>水蕨属</w:t>
            </w:r>
          </w:p>
        </w:tc>
        <w:tc>
          <w:tcPr>
            <w:tcW w:w="1111" w:type="pct"/>
            <w:shd w:val="clear" w:color="auto" w:fill="auto"/>
            <w:noWrap/>
          </w:tcPr>
          <w:p>
            <w:pPr>
              <w:pStyle w:val="57"/>
              <w:widowControl/>
              <w:numPr>
                <w:ilvl w:val="0"/>
                <w:numId w:val="1"/>
              </w:numPr>
              <w:ind w:firstLineChars="0"/>
              <w:rPr>
                <w:kern w:val="0"/>
              </w:rPr>
            </w:pPr>
            <w:r>
              <w:rPr>
                <w:kern w:val="0"/>
              </w:rPr>
              <w:t>水蕨*</w:t>
            </w:r>
          </w:p>
        </w:tc>
        <w:tc>
          <w:tcPr>
            <w:tcW w:w="1453" w:type="pct"/>
          </w:tcPr>
          <w:p>
            <w:pPr>
              <w:widowControl/>
              <w:jc w:val="left"/>
              <w:rPr>
                <w:kern w:val="0"/>
              </w:rPr>
            </w:pPr>
            <w:r>
              <w:rPr>
                <w:i/>
                <w:color w:val="000000"/>
                <w:kern w:val="0"/>
              </w:rPr>
              <w:t>Ceratopteris</w:t>
            </w:r>
            <w:r>
              <w:rPr>
                <w:color w:val="000000"/>
                <w:kern w:val="0"/>
              </w:rPr>
              <w:t xml:space="preserve"> </w:t>
            </w:r>
            <w:r>
              <w:rPr>
                <w:i/>
                <w:color w:val="000000"/>
                <w:kern w:val="0"/>
              </w:rPr>
              <w:t>thalictroides</w:t>
            </w:r>
            <w:r>
              <w:rPr>
                <w:color w:val="000000"/>
                <w:kern w:val="0"/>
              </w:rPr>
              <w:t xml:space="preserve"> (L.) Brongn.</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乌毛蕨科</w:t>
            </w:r>
          </w:p>
        </w:tc>
        <w:tc>
          <w:tcPr>
            <w:tcW w:w="769" w:type="pct"/>
          </w:tcPr>
          <w:p>
            <w:pPr>
              <w:widowControl/>
              <w:rPr>
                <w:kern w:val="0"/>
              </w:rPr>
            </w:pPr>
            <w:r>
              <w:rPr>
                <w:color w:val="000000"/>
                <w:kern w:val="0"/>
              </w:rPr>
              <w:t>苏铁蕨属</w:t>
            </w:r>
          </w:p>
        </w:tc>
        <w:tc>
          <w:tcPr>
            <w:tcW w:w="1111" w:type="pct"/>
            <w:shd w:val="clear" w:color="auto" w:fill="auto"/>
            <w:noWrap/>
          </w:tcPr>
          <w:p>
            <w:pPr>
              <w:pStyle w:val="57"/>
              <w:widowControl/>
              <w:numPr>
                <w:ilvl w:val="0"/>
                <w:numId w:val="1"/>
              </w:numPr>
              <w:ind w:firstLineChars="0"/>
              <w:rPr>
                <w:kern w:val="0"/>
              </w:rPr>
            </w:pPr>
            <w:r>
              <w:rPr>
                <w:kern w:val="0"/>
              </w:rPr>
              <w:t>苏铁蕨</w:t>
            </w:r>
          </w:p>
        </w:tc>
        <w:tc>
          <w:tcPr>
            <w:tcW w:w="1453" w:type="pct"/>
          </w:tcPr>
          <w:p>
            <w:pPr>
              <w:widowControl/>
              <w:jc w:val="left"/>
              <w:rPr>
                <w:kern w:val="0"/>
              </w:rPr>
            </w:pPr>
            <w:r>
              <w:rPr>
                <w:i/>
                <w:color w:val="000000"/>
                <w:kern w:val="0"/>
              </w:rPr>
              <w:t>Brainea</w:t>
            </w:r>
            <w:r>
              <w:rPr>
                <w:color w:val="000000"/>
                <w:kern w:val="0"/>
              </w:rPr>
              <w:t xml:space="preserve"> </w:t>
            </w:r>
            <w:r>
              <w:rPr>
                <w:i/>
                <w:color w:val="000000"/>
                <w:kern w:val="0"/>
              </w:rPr>
              <w:t>insignis</w:t>
            </w:r>
            <w:r>
              <w:rPr>
                <w:color w:val="000000"/>
                <w:kern w:val="0"/>
              </w:rPr>
              <w:t xml:space="preserve"> (Hook.) J. Sm.</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6"/>
            <w:shd w:val="clear" w:color="auto" w:fill="auto"/>
            <w:noWrap/>
          </w:tcPr>
          <w:p>
            <w:pPr>
              <w:widowControl/>
              <w:jc w:val="left"/>
              <w:rPr>
                <w:kern w:val="0"/>
              </w:rPr>
            </w:pPr>
            <w:r>
              <w:rPr>
                <w:b/>
                <w:kern w:val="0"/>
              </w:rPr>
              <w:t>裸子植物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罗汉松科</w:t>
            </w:r>
          </w:p>
        </w:tc>
        <w:tc>
          <w:tcPr>
            <w:tcW w:w="769" w:type="pct"/>
          </w:tcPr>
          <w:p>
            <w:pPr>
              <w:widowControl/>
              <w:rPr>
                <w:kern w:val="0"/>
              </w:rPr>
            </w:pPr>
            <w:r>
              <w:rPr>
                <w:color w:val="000000"/>
                <w:kern w:val="0"/>
              </w:rPr>
              <w:t>罗汉松属</w:t>
            </w:r>
          </w:p>
        </w:tc>
        <w:tc>
          <w:tcPr>
            <w:tcW w:w="1111" w:type="pct"/>
            <w:shd w:val="clear" w:color="auto" w:fill="auto"/>
            <w:noWrap/>
          </w:tcPr>
          <w:p>
            <w:pPr>
              <w:pStyle w:val="57"/>
              <w:widowControl/>
              <w:numPr>
                <w:ilvl w:val="0"/>
                <w:numId w:val="1"/>
              </w:numPr>
              <w:ind w:firstLineChars="0"/>
              <w:rPr>
                <w:kern w:val="0"/>
              </w:rPr>
            </w:pPr>
            <w:r>
              <w:rPr>
                <w:kern w:val="0"/>
              </w:rPr>
              <w:t>百日青</w:t>
            </w:r>
          </w:p>
        </w:tc>
        <w:tc>
          <w:tcPr>
            <w:tcW w:w="1453" w:type="pct"/>
          </w:tcPr>
          <w:p>
            <w:pPr>
              <w:widowControl/>
              <w:jc w:val="left"/>
              <w:rPr>
                <w:kern w:val="0"/>
              </w:rPr>
            </w:pPr>
            <w:r>
              <w:rPr>
                <w:i/>
                <w:color w:val="000000"/>
                <w:kern w:val="0"/>
              </w:rPr>
              <w:t>Podocarpus</w:t>
            </w:r>
            <w:r>
              <w:rPr>
                <w:color w:val="000000"/>
                <w:kern w:val="0"/>
              </w:rPr>
              <w:t xml:space="preserve"> </w:t>
            </w:r>
            <w:r>
              <w:rPr>
                <w:i/>
                <w:color w:val="000000"/>
                <w:kern w:val="0"/>
              </w:rPr>
              <w:t>neriifolius</w:t>
            </w:r>
            <w:r>
              <w:rPr>
                <w:color w:val="000000"/>
                <w:kern w:val="0"/>
              </w:rPr>
              <w:t xml:space="preserve"> D. Don</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柏科</w:t>
            </w:r>
          </w:p>
        </w:tc>
        <w:tc>
          <w:tcPr>
            <w:tcW w:w="769" w:type="pct"/>
          </w:tcPr>
          <w:p>
            <w:pPr>
              <w:widowControl/>
              <w:rPr>
                <w:kern w:val="0"/>
              </w:rPr>
            </w:pPr>
            <w:r>
              <w:rPr>
                <w:color w:val="000000"/>
                <w:kern w:val="0"/>
              </w:rPr>
              <w:t>福建柏属</w:t>
            </w:r>
          </w:p>
        </w:tc>
        <w:tc>
          <w:tcPr>
            <w:tcW w:w="1111" w:type="pct"/>
            <w:shd w:val="clear" w:color="auto" w:fill="auto"/>
            <w:noWrap/>
          </w:tcPr>
          <w:p>
            <w:pPr>
              <w:pStyle w:val="57"/>
              <w:widowControl/>
              <w:numPr>
                <w:ilvl w:val="0"/>
                <w:numId w:val="1"/>
              </w:numPr>
              <w:ind w:firstLineChars="0"/>
              <w:rPr>
                <w:kern w:val="0"/>
              </w:rPr>
            </w:pPr>
            <w:r>
              <w:rPr>
                <w:kern w:val="0"/>
              </w:rPr>
              <w:t>福建柏</w:t>
            </w:r>
          </w:p>
        </w:tc>
        <w:tc>
          <w:tcPr>
            <w:tcW w:w="1453" w:type="pct"/>
            <w:shd w:val="clear" w:color="auto" w:fill="auto"/>
          </w:tcPr>
          <w:p>
            <w:pPr>
              <w:widowControl/>
              <w:jc w:val="left"/>
              <w:rPr>
                <w:kern w:val="0"/>
              </w:rPr>
            </w:pPr>
            <w:r>
              <w:rPr>
                <w:i/>
                <w:color w:val="000000"/>
                <w:kern w:val="0"/>
              </w:rPr>
              <w:t>Fokienia</w:t>
            </w:r>
            <w:r>
              <w:rPr>
                <w:color w:val="000000"/>
                <w:kern w:val="0"/>
              </w:rPr>
              <w:t xml:space="preserve"> </w:t>
            </w:r>
            <w:r>
              <w:rPr>
                <w:i/>
                <w:color w:val="000000"/>
                <w:kern w:val="0"/>
              </w:rPr>
              <w:t>hodginsii</w:t>
            </w:r>
            <w:r>
              <w:rPr>
                <w:color w:val="000000"/>
                <w:kern w:val="0"/>
              </w:rPr>
              <w:t xml:space="preserve"> (Dunn) A. Henry &amp; H. H. Thomas</w:t>
            </w:r>
          </w:p>
        </w:tc>
        <w:tc>
          <w:tcPr>
            <w:tcW w:w="428" w:type="pct"/>
            <w:shd w:val="clear" w:color="auto" w:fill="auto"/>
            <w:noWrap/>
          </w:tcPr>
          <w:p>
            <w:pPr>
              <w:widowControl/>
              <w:rPr>
                <w:kern w:val="0"/>
              </w:rPr>
            </w:pPr>
            <w:r>
              <w:rPr>
                <w:kern w:val="0"/>
              </w:rPr>
              <w:t>二级</w:t>
            </w:r>
          </w:p>
        </w:tc>
        <w:tc>
          <w:tcPr>
            <w:tcW w:w="645" w:type="pct"/>
            <w:shd w:val="clear" w:color="auto" w:fill="auto"/>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柏科</w:t>
            </w:r>
          </w:p>
        </w:tc>
        <w:tc>
          <w:tcPr>
            <w:tcW w:w="769" w:type="pct"/>
          </w:tcPr>
          <w:p>
            <w:pPr>
              <w:widowControl/>
              <w:rPr>
                <w:kern w:val="0"/>
              </w:rPr>
            </w:pPr>
            <w:r>
              <w:rPr>
                <w:color w:val="000000"/>
                <w:kern w:val="0"/>
              </w:rPr>
              <w:t>水松属</w:t>
            </w:r>
          </w:p>
        </w:tc>
        <w:tc>
          <w:tcPr>
            <w:tcW w:w="1111" w:type="pct"/>
            <w:shd w:val="clear" w:color="auto" w:fill="auto"/>
            <w:noWrap/>
          </w:tcPr>
          <w:p>
            <w:pPr>
              <w:pStyle w:val="57"/>
              <w:widowControl/>
              <w:numPr>
                <w:ilvl w:val="0"/>
                <w:numId w:val="1"/>
              </w:numPr>
              <w:ind w:firstLineChars="0"/>
              <w:rPr>
                <w:kern w:val="0"/>
              </w:rPr>
            </w:pPr>
            <w:r>
              <w:rPr>
                <w:kern w:val="0"/>
              </w:rPr>
              <w:t>水松</w:t>
            </w:r>
          </w:p>
        </w:tc>
        <w:tc>
          <w:tcPr>
            <w:tcW w:w="1453" w:type="pct"/>
            <w:shd w:val="clear" w:color="auto" w:fill="auto"/>
          </w:tcPr>
          <w:p>
            <w:pPr>
              <w:widowControl/>
              <w:jc w:val="left"/>
              <w:rPr>
                <w:kern w:val="0"/>
              </w:rPr>
            </w:pPr>
            <w:r>
              <w:rPr>
                <w:i/>
                <w:color w:val="000000"/>
                <w:kern w:val="0"/>
              </w:rPr>
              <w:t>Glyptostrobus</w:t>
            </w:r>
            <w:r>
              <w:rPr>
                <w:color w:val="000000"/>
                <w:kern w:val="0"/>
              </w:rPr>
              <w:t xml:space="preserve"> </w:t>
            </w:r>
            <w:r>
              <w:rPr>
                <w:i/>
                <w:color w:val="000000"/>
                <w:kern w:val="0"/>
              </w:rPr>
              <w:t>pensilis</w:t>
            </w:r>
            <w:r>
              <w:rPr>
                <w:color w:val="000000"/>
                <w:kern w:val="0"/>
              </w:rPr>
              <w:t xml:space="preserve"> (Staunton ex D. Don) K. Koch</w:t>
            </w:r>
          </w:p>
        </w:tc>
        <w:tc>
          <w:tcPr>
            <w:tcW w:w="428" w:type="pct"/>
            <w:shd w:val="clear" w:color="auto" w:fill="auto"/>
            <w:noWrap/>
          </w:tcPr>
          <w:p>
            <w:pPr>
              <w:widowControl/>
              <w:rPr>
                <w:kern w:val="0"/>
              </w:rPr>
            </w:pPr>
            <w:r>
              <w:rPr>
                <w:kern w:val="0"/>
              </w:rPr>
              <w:t>一级</w:t>
            </w:r>
          </w:p>
        </w:tc>
        <w:tc>
          <w:tcPr>
            <w:tcW w:w="645" w:type="pct"/>
            <w:shd w:val="clear" w:color="auto" w:fill="auto"/>
          </w:tcPr>
          <w:p>
            <w:pPr>
              <w:widowControl/>
              <w:rPr>
                <w:kern w:val="0"/>
              </w:rPr>
            </w:pPr>
            <w:r>
              <w:rPr>
                <w:kern w:val="0"/>
              </w:rPr>
              <w:t>极小种群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红豆杉科</w:t>
            </w:r>
          </w:p>
        </w:tc>
        <w:tc>
          <w:tcPr>
            <w:tcW w:w="769" w:type="pct"/>
          </w:tcPr>
          <w:p>
            <w:pPr>
              <w:widowControl/>
              <w:rPr>
                <w:kern w:val="0"/>
              </w:rPr>
            </w:pPr>
            <w:r>
              <w:rPr>
                <w:color w:val="000000"/>
                <w:kern w:val="0"/>
              </w:rPr>
              <w:t>穗花杉属</w:t>
            </w:r>
          </w:p>
        </w:tc>
        <w:tc>
          <w:tcPr>
            <w:tcW w:w="1111" w:type="pct"/>
            <w:shd w:val="clear" w:color="auto" w:fill="auto"/>
            <w:noWrap/>
          </w:tcPr>
          <w:p>
            <w:pPr>
              <w:pStyle w:val="57"/>
              <w:widowControl/>
              <w:numPr>
                <w:ilvl w:val="0"/>
                <w:numId w:val="1"/>
              </w:numPr>
              <w:ind w:firstLineChars="0"/>
              <w:rPr>
                <w:kern w:val="0"/>
              </w:rPr>
            </w:pPr>
            <w:r>
              <w:rPr>
                <w:kern w:val="0"/>
              </w:rPr>
              <w:t>穗花杉</w:t>
            </w:r>
          </w:p>
        </w:tc>
        <w:tc>
          <w:tcPr>
            <w:tcW w:w="1453" w:type="pct"/>
          </w:tcPr>
          <w:p>
            <w:pPr>
              <w:widowControl/>
              <w:jc w:val="left"/>
              <w:rPr>
                <w:kern w:val="0"/>
              </w:rPr>
            </w:pPr>
            <w:r>
              <w:rPr>
                <w:i/>
                <w:color w:val="000000"/>
                <w:kern w:val="0"/>
              </w:rPr>
              <w:t>Amentotaxus</w:t>
            </w:r>
            <w:r>
              <w:rPr>
                <w:color w:val="000000"/>
                <w:kern w:val="0"/>
              </w:rPr>
              <w:t xml:space="preserve"> </w:t>
            </w:r>
            <w:r>
              <w:rPr>
                <w:i/>
                <w:color w:val="000000"/>
                <w:kern w:val="0"/>
              </w:rPr>
              <w:t>argotaenia</w:t>
            </w:r>
            <w:r>
              <w:rPr>
                <w:color w:val="000000"/>
                <w:kern w:val="0"/>
              </w:rPr>
              <w:t xml:space="preserve"> (Hance) Pilg.</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6"/>
            <w:shd w:val="clear" w:color="auto" w:fill="auto"/>
            <w:noWrap/>
          </w:tcPr>
          <w:p>
            <w:pPr>
              <w:widowControl/>
              <w:jc w:val="left"/>
              <w:rPr>
                <w:kern w:val="0"/>
              </w:rPr>
            </w:pPr>
            <w:r>
              <w:rPr>
                <w:b/>
                <w:kern w:val="0"/>
              </w:rPr>
              <w:t>被子植物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马兜铃科</w:t>
            </w:r>
          </w:p>
        </w:tc>
        <w:tc>
          <w:tcPr>
            <w:tcW w:w="769" w:type="pct"/>
          </w:tcPr>
          <w:p>
            <w:pPr>
              <w:widowControl/>
              <w:rPr>
                <w:kern w:val="0"/>
              </w:rPr>
            </w:pPr>
            <w:r>
              <w:rPr>
                <w:color w:val="000000"/>
                <w:kern w:val="0"/>
              </w:rPr>
              <w:t>细辛属</w:t>
            </w:r>
          </w:p>
        </w:tc>
        <w:tc>
          <w:tcPr>
            <w:tcW w:w="1111" w:type="pct"/>
            <w:shd w:val="clear" w:color="auto" w:fill="auto"/>
            <w:noWrap/>
          </w:tcPr>
          <w:p>
            <w:pPr>
              <w:pStyle w:val="57"/>
              <w:widowControl/>
              <w:numPr>
                <w:ilvl w:val="0"/>
                <w:numId w:val="1"/>
              </w:numPr>
              <w:ind w:firstLineChars="0"/>
              <w:rPr>
                <w:kern w:val="0"/>
              </w:rPr>
            </w:pPr>
            <w:r>
              <w:rPr>
                <w:kern w:val="0"/>
              </w:rPr>
              <w:t>金耳环</w:t>
            </w:r>
          </w:p>
        </w:tc>
        <w:tc>
          <w:tcPr>
            <w:tcW w:w="1453" w:type="pct"/>
          </w:tcPr>
          <w:p>
            <w:pPr>
              <w:widowControl/>
              <w:jc w:val="left"/>
              <w:rPr>
                <w:kern w:val="0"/>
              </w:rPr>
            </w:pPr>
            <w:r>
              <w:rPr>
                <w:i/>
                <w:color w:val="000000"/>
                <w:kern w:val="0"/>
              </w:rPr>
              <w:t>Asarum</w:t>
            </w:r>
            <w:r>
              <w:rPr>
                <w:color w:val="000000"/>
                <w:kern w:val="0"/>
              </w:rPr>
              <w:t xml:space="preserve"> </w:t>
            </w:r>
            <w:r>
              <w:rPr>
                <w:i/>
                <w:color w:val="000000"/>
                <w:kern w:val="0"/>
              </w:rPr>
              <w:t>insigne</w:t>
            </w:r>
            <w:r>
              <w:rPr>
                <w:color w:val="000000"/>
                <w:kern w:val="0"/>
              </w:rPr>
              <w:t xml:space="preserve"> Diels</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木兰科</w:t>
            </w:r>
          </w:p>
        </w:tc>
        <w:tc>
          <w:tcPr>
            <w:tcW w:w="769" w:type="pct"/>
          </w:tcPr>
          <w:p>
            <w:pPr>
              <w:widowControl/>
              <w:rPr>
                <w:kern w:val="0"/>
              </w:rPr>
            </w:pPr>
            <w:r>
              <w:rPr>
                <w:color w:val="000000"/>
                <w:kern w:val="0"/>
              </w:rPr>
              <w:t>木莲属</w:t>
            </w:r>
          </w:p>
        </w:tc>
        <w:tc>
          <w:tcPr>
            <w:tcW w:w="1111" w:type="pct"/>
            <w:shd w:val="clear" w:color="auto" w:fill="auto"/>
            <w:noWrap/>
          </w:tcPr>
          <w:p>
            <w:pPr>
              <w:pStyle w:val="57"/>
              <w:widowControl/>
              <w:numPr>
                <w:ilvl w:val="0"/>
                <w:numId w:val="1"/>
              </w:numPr>
              <w:ind w:firstLineChars="0"/>
              <w:rPr>
                <w:kern w:val="0"/>
              </w:rPr>
            </w:pPr>
            <w:r>
              <w:rPr>
                <w:kern w:val="0"/>
              </w:rPr>
              <w:t>厚叶木莲</w:t>
            </w:r>
          </w:p>
        </w:tc>
        <w:tc>
          <w:tcPr>
            <w:tcW w:w="1453" w:type="pct"/>
          </w:tcPr>
          <w:p>
            <w:pPr>
              <w:widowControl/>
              <w:jc w:val="left"/>
              <w:rPr>
                <w:kern w:val="0"/>
              </w:rPr>
            </w:pPr>
            <w:r>
              <w:rPr>
                <w:i/>
                <w:color w:val="000000"/>
                <w:kern w:val="0"/>
              </w:rPr>
              <w:t>Manglietia</w:t>
            </w:r>
            <w:r>
              <w:rPr>
                <w:color w:val="000000"/>
                <w:kern w:val="0"/>
              </w:rPr>
              <w:t xml:space="preserve"> </w:t>
            </w:r>
            <w:r>
              <w:rPr>
                <w:i/>
                <w:color w:val="000000"/>
                <w:kern w:val="0"/>
              </w:rPr>
              <w:t>pachyphylla</w:t>
            </w:r>
            <w:r>
              <w:rPr>
                <w:color w:val="000000"/>
                <w:kern w:val="0"/>
              </w:rPr>
              <w:t xml:space="preserve"> Hung T. Chang</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极小种群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水鳖科</w:t>
            </w:r>
          </w:p>
        </w:tc>
        <w:tc>
          <w:tcPr>
            <w:tcW w:w="769" w:type="pct"/>
          </w:tcPr>
          <w:p>
            <w:pPr>
              <w:widowControl/>
              <w:rPr>
                <w:kern w:val="0"/>
              </w:rPr>
            </w:pPr>
            <w:r>
              <w:rPr>
                <w:color w:val="000000"/>
                <w:kern w:val="0"/>
              </w:rPr>
              <w:t>水车前属</w:t>
            </w:r>
          </w:p>
        </w:tc>
        <w:tc>
          <w:tcPr>
            <w:tcW w:w="1111" w:type="pct"/>
            <w:shd w:val="clear" w:color="auto" w:fill="auto"/>
            <w:noWrap/>
          </w:tcPr>
          <w:p>
            <w:pPr>
              <w:pStyle w:val="57"/>
              <w:widowControl/>
              <w:numPr>
                <w:ilvl w:val="0"/>
                <w:numId w:val="1"/>
              </w:numPr>
              <w:ind w:firstLineChars="0"/>
              <w:rPr>
                <w:kern w:val="0"/>
              </w:rPr>
            </w:pPr>
            <w:r>
              <w:rPr>
                <w:kern w:val="0"/>
              </w:rPr>
              <w:t>龙舌草*</w:t>
            </w:r>
          </w:p>
        </w:tc>
        <w:tc>
          <w:tcPr>
            <w:tcW w:w="1453" w:type="pct"/>
            <w:shd w:val="clear" w:color="auto" w:fill="auto"/>
          </w:tcPr>
          <w:p>
            <w:pPr>
              <w:widowControl/>
              <w:jc w:val="left"/>
              <w:rPr>
                <w:kern w:val="0"/>
              </w:rPr>
            </w:pPr>
            <w:r>
              <w:rPr>
                <w:i/>
                <w:color w:val="000000"/>
                <w:kern w:val="0"/>
              </w:rPr>
              <w:t>Ottelia</w:t>
            </w:r>
            <w:r>
              <w:rPr>
                <w:color w:val="000000"/>
                <w:kern w:val="0"/>
              </w:rPr>
              <w:t xml:space="preserve"> </w:t>
            </w:r>
            <w:r>
              <w:rPr>
                <w:i/>
                <w:color w:val="000000"/>
                <w:kern w:val="0"/>
              </w:rPr>
              <w:t>alismoides</w:t>
            </w:r>
            <w:r>
              <w:rPr>
                <w:color w:val="000000"/>
                <w:kern w:val="0"/>
              </w:rPr>
              <w:t xml:space="preserve"> (L.) Pers.</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黑药花科</w:t>
            </w:r>
          </w:p>
        </w:tc>
        <w:tc>
          <w:tcPr>
            <w:tcW w:w="769" w:type="pct"/>
          </w:tcPr>
          <w:p>
            <w:pPr>
              <w:widowControl/>
              <w:rPr>
                <w:kern w:val="0"/>
              </w:rPr>
            </w:pPr>
            <w:r>
              <w:rPr>
                <w:color w:val="000000"/>
                <w:kern w:val="0"/>
              </w:rPr>
              <w:t>重楼属</w:t>
            </w:r>
          </w:p>
        </w:tc>
        <w:tc>
          <w:tcPr>
            <w:tcW w:w="1111" w:type="pct"/>
            <w:shd w:val="clear" w:color="auto" w:fill="auto"/>
            <w:noWrap/>
          </w:tcPr>
          <w:p>
            <w:pPr>
              <w:pStyle w:val="57"/>
              <w:widowControl/>
              <w:numPr>
                <w:ilvl w:val="0"/>
                <w:numId w:val="1"/>
              </w:numPr>
              <w:ind w:firstLineChars="0"/>
              <w:rPr>
                <w:kern w:val="0"/>
              </w:rPr>
            </w:pPr>
            <w:r>
              <w:rPr>
                <w:kern w:val="0"/>
              </w:rPr>
              <w:t>华重楼*</w:t>
            </w:r>
          </w:p>
        </w:tc>
        <w:tc>
          <w:tcPr>
            <w:tcW w:w="1453" w:type="pct"/>
            <w:shd w:val="clear" w:color="auto" w:fill="auto"/>
          </w:tcPr>
          <w:p>
            <w:pPr>
              <w:widowControl/>
              <w:jc w:val="left"/>
              <w:rPr>
                <w:kern w:val="0"/>
              </w:rPr>
            </w:pPr>
            <w:r>
              <w:rPr>
                <w:color w:val="000000"/>
                <w:kern w:val="0"/>
              </w:rPr>
              <w:t>Paris polyphylla var. chinensis (Franch.) Hara</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兰科</w:t>
            </w:r>
          </w:p>
        </w:tc>
        <w:tc>
          <w:tcPr>
            <w:tcW w:w="769" w:type="pct"/>
          </w:tcPr>
          <w:p>
            <w:pPr>
              <w:widowControl/>
              <w:rPr>
                <w:kern w:val="0"/>
              </w:rPr>
            </w:pPr>
            <w:r>
              <w:rPr>
                <w:color w:val="000000"/>
                <w:kern w:val="0"/>
              </w:rPr>
              <w:t>金线兰属</w:t>
            </w:r>
          </w:p>
        </w:tc>
        <w:tc>
          <w:tcPr>
            <w:tcW w:w="1111" w:type="pct"/>
            <w:shd w:val="clear" w:color="auto" w:fill="auto"/>
            <w:noWrap/>
          </w:tcPr>
          <w:p>
            <w:pPr>
              <w:pStyle w:val="57"/>
              <w:widowControl/>
              <w:numPr>
                <w:ilvl w:val="0"/>
                <w:numId w:val="1"/>
              </w:numPr>
              <w:ind w:firstLineChars="0"/>
              <w:rPr>
                <w:kern w:val="0"/>
              </w:rPr>
            </w:pPr>
            <w:r>
              <w:rPr>
                <w:kern w:val="0"/>
              </w:rPr>
              <w:t>金线兰*</w:t>
            </w:r>
          </w:p>
        </w:tc>
        <w:tc>
          <w:tcPr>
            <w:tcW w:w="1453" w:type="pct"/>
          </w:tcPr>
          <w:p>
            <w:pPr>
              <w:widowControl/>
              <w:jc w:val="left"/>
              <w:rPr>
                <w:kern w:val="0"/>
              </w:rPr>
            </w:pPr>
            <w:r>
              <w:rPr>
                <w:i/>
                <w:color w:val="000000"/>
                <w:kern w:val="0"/>
              </w:rPr>
              <w:t>Anoectochilus</w:t>
            </w:r>
            <w:r>
              <w:rPr>
                <w:color w:val="000000"/>
                <w:kern w:val="0"/>
              </w:rPr>
              <w:t xml:space="preserve"> </w:t>
            </w:r>
            <w:r>
              <w:rPr>
                <w:i/>
                <w:color w:val="000000"/>
                <w:kern w:val="0"/>
              </w:rPr>
              <w:t>roxburghii</w:t>
            </w:r>
            <w:r>
              <w:rPr>
                <w:color w:val="000000"/>
                <w:kern w:val="0"/>
              </w:rPr>
              <w:t xml:space="preserve"> (Wall.) Lindl.</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兰科</w:t>
            </w:r>
          </w:p>
        </w:tc>
        <w:tc>
          <w:tcPr>
            <w:tcW w:w="769" w:type="pct"/>
          </w:tcPr>
          <w:p>
            <w:pPr>
              <w:widowControl/>
              <w:rPr>
                <w:kern w:val="0"/>
              </w:rPr>
            </w:pPr>
            <w:r>
              <w:rPr>
                <w:color w:val="000000"/>
                <w:kern w:val="0"/>
              </w:rPr>
              <w:t>兰属</w:t>
            </w:r>
          </w:p>
        </w:tc>
        <w:tc>
          <w:tcPr>
            <w:tcW w:w="1111" w:type="pct"/>
            <w:shd w:val="clear" w:color="auto" w:fill="auto"/>
            <w:noWrap/>
          </w:tcPr>
          <w:p>
            <w:pPr>
              <w:pStyle w:val="57"/>
              <w:widowControl/>
              <w:numPr>
                <w:ilvl w:val="0"/>
                <w:numId w:val="1"/>
              </w:numPr>
              <w:ind w:firstLineChars="0"/>
              <w:rPr>
                <w:kern w:val="0"/>
              </w:rPr>
            </w:pPr>
            <w:r>
              <w:rPr>
                <w:kern w:val="0"/>
              </w:rPr>
              <w:t>建兰</w:t>
            </w:r>
          </w:p>
        </w:tc>
        <w:tc>
          <w:tcPr>
            <w:tcW w:w="1453" w:type="pct"/>
          </w:tcPr>
          <w:p>
            <w:pPr>
              <w:widowControl/>
              <w:jc w:val="left"/>
              <w:rPr>
                <w:kern w:val="0"/>
              </w:rPr>
            </w:pPr>
            <w:r>
              <w:rPr>
                <w:i/>
                <w:color w:val="000000"/>
                <w:kern w:val="0"/>
              </w:rPr>
              <w:t>Cymbidium</w:t>
            </w:r>
            <w:r>
              <w:rPr>
                <w:color w:val="000000"/>
                <w:kern w:val="0"/>
              </w:rPr>
              <w:t xml:space="preserve"> </w:t>
            </w:r>
            <w:r>
              <w:rPr>
                <w:i/>
                <w:color w:val="000000"/>
                <w:kern w:val="0"/>
              </w:rPr>
              <w:t>ensifolium</w:t>
            </w:r>
            <w:r>
              <w:rPr>
                <w:color w:val="000000"/>
                <w:kern w:val="0"/>
              </w:rPr>
              <w:t xml:space="preserve"> (L.) Sw.</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兰科</w:t>
            </w:r>
          </w:p>
        </w:tc>
        <w:tc>
          <w:tcPr>
            <w:tcW w:w="769" w:type="pct"/>
          </w:tcPr>
          <w:p>
            <w:pPr>
              <w:widowControl/>
              <w:rPr>
                <w:kern w:val="0"/>
              </w:rPr>
            </w:pPr>
            <w:r>
              <w:rPr>
                <w:color w:val="000000"/>
                <w:kern w:val="0"/>
              </w:rPr>
              <w:t>兰属</w:t>
            </w:r>
          </w:p>
        </w:tc>
        <w:tc>
          <w:tcPr>
            <w:tcW w:w="1111" w:type="pct"/>
            <w:shd w:val="clear" w:color="auto" w:fill="auto"/>
            <w:noWrap/>
          </w:tcPr>
          <w:p>
            <w:pPr>
              <w:pStyle w:val="57"/>
              <w:widowControl/>
              <w:numPr>
                <w:ilvl w:val="0"/>
                <w:numId w:val="1"/>
              </w:numPr>
              <w:ind w:firstLineChars="0"/>
              <w:rPr>
                <w:kern w:val="0"/>
              </w:rPr>
            </w:pPr>
            <w:r>
              <w:rPr>
                <w:kern w:val="0"/>
              </w:rPr>
              <w:t>寒兰</w:t>
            </w:r>
          </w:p>
        </w:tc>
        <w:tc>
          <w:tcPr>
            <w:tcW w:w="1453" w:type="pct"/>
          </w:tcPr>
          <w:p>
            <w:pPr>
              <w:widowControl/>
              <w:jc w:val="left"/>
              <w:rPr>
                <w:kern w:val="0"/>
              </w:rPr>
            </w:pPr>
            <w:r>
              <w:rPr>
                <w:i/>
                <w:color w:val="000000"/>
                <w:kern w:val="0"/>
              </w:rPr>
              <w:t>Cymbidium</w:t>
            </w:r>
            <w:r>
              <w:rPr>
                <w:color w:val="000000"/>
                <w:kern w:val="0"/>
              </w:rPr>
              <w:t xml:space="preserve"> </w:t>
            </w:r>
            <w:r>
              <w:rPr>
                <w:i/>
                <w:color w:val="000000"/>
                <w:kern w:val="0"/>
              </w:rPr>
              <w:t>kanran</w:t>
            </w:r>
            <w:r>
              <w:rPr>
                <w:color w:val="000000"/>
                <w:kern w:val="0"/>
              </w:rPr>
              <w:t xml:space="preserve"> Makino</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兰科</w:t>
            </w:r>
          </w:p>
        </w:tc>
        <w:tc>
          <w:tcPr>
            <w:tcW w:w="769" w:type="pct"/>
          </w:tcPr>
          <w:p>
            <w:pPr>
              <w:widowControl/>
              <w:rPr>
                <w:kern w:val="0"/>
              </w:rPr>
            </w:pPr>
            <w:r>
              <w:rPr>
                <w:color w:val="000000"/>
                <w:kern w:val="0"/>
              </w:rPr>
              <w:t>石斛属</w:t>
            </w:r>
          </w:p>
        </w:tc>
        <w:tc>
          <w:tcPr>
            <w:tcW w:w="1111" w:type="pct"/>
            <w:shd w:val="clear" w:color="auto" w:fill="auto"/>
            <w:noWrap/>
          </w:tcPr>
          <w:p>
            <w:pPr>
              <w:pStyle w:val="57"/>
              <w:widowControl/>
              <w:numPr>
                <w:ilvl w:val="0"/>
                <w:numId w:val="1"/>
              </w:numPr>
              <w:ind w:firstLineChars="0"/>
              <w:rPr>
                <w:kern w:val="0"/>
              </w:rPr>
            </w:pPr>
            <w:r>
              <w:rPr>
                <w:kern w:val="0"/>
              </w:rPr>
              <w:t>钩状石斛*</w:t>
            </w:r>
          </w:p>
        </w:tc>
        <w:tc>
          <w:tcPr>
            <w:tcW w:w="1453" w:type="pct"/>
          </w:tcPr>
          <w:p>
            <w:pPr>
              <w:widowControl/>
              <w:jc w:val="left"/>
              <w:rPr>
                <w:kern w:val="0"/>
              </w:rPr>
            </w:pPr>
            <w:r>
              <w:rPr>
                <w:i/>
                <w:color w:val="000000"/>
                <w:kern w:val="0"/>
              </w:rPr>
              <w:t>Dendrobium</w:t>
            </w:r>
            <w:r>
              <w:rPr>
                <w:color w:val="000000"/>
                <w:kern w:val="0"/>
              </w:rPr>
              <w:t xml:space="preserve"> </w:t>
            </w:r>
            <w:r>
              <w:rPr>
                <w:i/>
                <w:color w:val="000000"/>
                <w:kern w:val="0"/>
              </w:rPr>
              <w:t>aduncum</w:t>
            </w:r>
            <w:r>
              <w:rPr>
                <w:color w:val="000000"/>
                <w:kern w:val="0"/>
              </w:rPr>
              <w:t xml:space="preserve"> Wall. ex Lindl.</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兰科</w:t>
            </w:r>
          </w:p>
        </w:tc>
        <w:tc>
          <w:tcPr>
            <w:tcW w:w="769" w:type="pct"/>
          </w:tcPr>
          <w:p>
            <w:pPr>
              <w:widowControl/>
              <w:rPr>
                <w:kern w:val="0"/>
              </w:rPr>
            </w:pPr>
            <w:r>
              <w:rPr>
                <w:color w:val="000000"/>
                <w:kern w:val="0"/>
              </w:rPr>
              <w:t>石斛属</w:t>
            </w:r>
          </w:p>
        </w:tc>
        <w:tc>
          <w:tcPr>
            <w:tcW w:w="1111" w:type="pct"/>
            <w:shd w:val="clear" w:color="auto" w:fill="auto"/>
            <w:noWrap/>
          </w:tcPr>
          <w:p>
            <w:pPr>
              <w:pStyle w:val="57"/>
              <w:widowControl/>
              <w:numPr>
                <w:ilvl w:val="0"/>
                <w:numId w:val="1"/>
              </w:numPr>
              <w:ind w:firstLineChars="0"/>
              <w:rPr>
                <w:kern w:val="0"/>
              </w:rPr>
            </w:pPr>
            <w:r>
              <w:rPr>
                <w:kern w:val="0"/>
              </w:rPr>
              <w:t>聚石斛*</w:t>
            </w:r>
          </w:p>
        </w:tc>
        <w:tc>
          <w:tcPr>
            <w:tcW w:w="1453" w:type="pct"/>
          </w:tcPr>
          <w:p>
            <w:pPr>
              <w:widowControl/>
              <w:jc w:val="left"/>
              <w:rPr>
                <w:kern w:val="0"/>
              </w:rPr>
            </w:pPr>
            <w:r>
              <w:rPr>
                <w:i/>
                <w:color w:val="000000"/>
                <w:kern w:val="0"/>
              </w:rPr>
              <w:t>Dendrobium</w:t>
            </w:r>
            <w:r>
              <w:rPr>
                <w:color w:val="000000"/>
                <w:kern w:val="0"/>
              </w:rPr>
              <w:t xml:space="preserve"> </w:t>
            </w:r>
            <w:r>
              <w:rPr>
                <w:i/>
                <w:color w:val="000000"/>
                <w:kern w:val="0"/>
              </w:rPr>
              <w:t>lindleyi</w:t>
            </w:r>
            <w:r>
              <w:rPr>
                <w:color w:val="000000"/>
                <w:kern w:val="0"/>
              </w:rPr>
              <w:t xml:space="preserve"> Steud.</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兰科</w:t>
            </w:r>
          </w:p>
        </w:tc>
        <w:tc>
          <w:tcPr>
            <w:tcW w:w="769" w:type="pct"/>
          </w:tcPr>
          <w:p>
            <w:pPr>
              <w:widowControl/>
              <w:rPr>
                <w:kern w:val="0"/>
              </w:rPr>
            </w:pPr>
            <w:r>
              <w:rPr>
                <w:color w:val="000000"/>
                <w:kern w:val="0"/>
              </w:rPr>
              <w:t>石斛属</w:t>
            </w:r>
          </w:p>
        </w:tc>
        <w:tc>
          <w:tcPr>
            <w:tcW w:w="1111" w:type="pct"/>
            <w:shd w:val="clear" w:color="auto" w:fill="auto"/>
            <w:noWrap/>
          </w:tcPr>
          <w:p>
            <w:pPr>
              <w:pStyle w:val="57"/>
              <w:widowControl/>
              <w:numPr>
                <w:ilvl w:val="0"/>
                <w:numId w:val="1"/>
              </w:numPr>
              <w:ind w:firstLineChars="0"/>
              <w:rPr>
                <w:kern w:val="0"/>
              </w:rPr>
            </w:pPr>
            <w:r>
              <w:rPr>
                <w:kern w:val="0"/>
              </w:rPr>
              <w:t>美花石斛*</w:t>
            </w:r>
          </w:p>
        </w:tc>
        <w:tc>
          <w:tcPr>
            <w:tcW w:w="1453" w:type="pct"/>
          </w:tcPr>
          <w:p>
            <w:pPr>
              <w:widowControl/>
              <w:jc w:val="left"/>
              <w:rPr>
                <w:kern w:val="0"/>
              </w:rPr>
            </w:pPr>
            <w:r>
              <w:rPr>
                <w:i/>
                <w:color w:val="000000"/>
                <w:kern w:val="0"/>
              </w:rPr>
              <w:t>Dendrobium</w:t>
            </w:r>
            <w:r>
              <w:rPr>
                <w:color w:val="000000"/>
                <w:kern w:val="0"/>
              </w:rPr>
              <w:t xml:space="preserve"> </w:t>
            </w:r>
            <w:r>
              <w:rPr>
                <w:i/>
                <w:color w:val="000000"/>
                <w:kern w:val="0"/>
              </w:rPr>
              <w:t>loddigesii</w:t>
            </w:r>
            <w:r>
              <w:rPr>
                <w:color w:val="000000"/>
                <w:kern w:val="0"/>
              </w:rPr>
              <w:t xml:space="preserve"> Rolfe</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兰科</w:t>
            </w:r>
          </w:p>
        </w:tc>
        <w:tc>
          <w:tcPr>
            <w:tcW w:w="769" w:type="pct"/>
          </w:tcPr>
          <w:p>
            <w:pPr>
              <w:widowControl/>
              <w:rPr>
                <w:kern w:val="0"/>
              </w:rPr>
            </w:pPr>
            <w:r>
              <w:rPr>
                <w:color w:val="000000"/>
                <w:kern w:val="0"/>
              </w:rPr>
              <w:t>独蒜兰属</w:t>
            </w:r>
          </w:p>
        </w:tc>
        <w:tc>
          <w:tcPr>
            <w:tcW w:w="1111" w:type="pct"/>
            <w:shd w:val="clear" w:color="auto" w:fill="auto"/>
            <w:noWrap/>
          </w:tcPr>
          <w:p>
            <w:pPr>
              <w:pStyle w:val="57"/>
              <w:widowControl/>
              <w:numPr>
                <w:ilvl w:val="0"/>
                <w:numId w:val="1"/>
              </w:numPr>
              <w:ind w:firstLineChars="0"/>
              <w:rPr>
                <w:kern w:val="0"/>
              </w:rPr>
            </w:pPr>
            <w:r>
              <w:rPr>
                <w:kern w:val="0"/>
              </w:rPr>
              <w:t>独蒜兰</w:t>
            </w:r>
          </w:p>
        </w:tc>
        <w:tc>
          <w:tcPr>
            <w:tcW w:w="1453" w:type="pct"/>
          </w:tcPr>
          <w:p>
            <w:pPr>
              <w:widowControl/>
              <w:jc w:val="left"/>
              <w:rPr>
                <w:kern w:val="0"/>
              </w:rPr>
            </w:pPr>
            <w:r>
              <w:rPr>
                <w:i/>
                <w:color w:val="000000"/>
                <w:kern w:val="0"/>
              </w:rPr>
              <w:t>Pleione</w:t>
            </w:r>
            <w:r>
              <w:rPr>
                <w:color w:val="000000"/>
                <w:kern w:val="0"/>
              </w:rPr>
              <w:t xml:space="preserve"> </w:t>
            </w:r>
            <w:r>
              <w:rPr>
                <w:i/>
                <w:color w:val="000000"/>
                <w:kern w:val="0"/>
              </w:rPr>
              <w:t>bulbocodioides</w:t>
            </w:r>
            <w:r>
              <w:rPr>
                <w:color w:val="000000"/>
                <w:kern w:val="0"/>
              </w:rPr>
              <w:t xml:space="preserve"> (Franch.) Rolfe</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禾本科</w:t>
            </w:r>
          </w:p>
        </w:tc>
        <w:tc>
          <w:tcPr>
            <w:tcW w:w="769" w:type="pct"/>
          </w:tcPr>
          <w:p>
            <w:pPr>
              <w:widowControl/>
              <w:rPr>
                <w:kern w:val="0"/>
              </w:rPr>
            </w:pPr>
            <w:r>
              <w:rPr>
                <w:color w:val="000000"/>
                <w:kern w:val="0"/>
              </w:rPr>
              <w:t>稻属</w:t>
            </w:r>
          </w:p>
        </w:tc>
        <w:tc>
          <w:tcPr>
            <w:tcW w:w="1111" w:type="pct"/>
            <w:shd w:val="clear" w:color="auto" w:fill="auto"/>
            <w:noWrap/>
          </w:tcPr>
          <w:p>
            <w:pPr>
              <w:pStyle w:val="57"/>
              <w:widowControl/>
              <w:numPr>
                <w:ilvl w:val="0"/>
                <w:numId w:val="1"/>
              </w:numPr>
              <w:ind w:firstLineChars="0"/>
              <w:rPr>
                <w:kern w:val="0"/>
              </w:rPr>
            </w:pPr>
            <w:r>
              <w:rPr>
                <w:kern w:val="0"/>
              </w:rPr>
              <w:t>野生稻*</w:t>
            </w:r>
          </w:p>
        </w:tc>
        <w:tc>
          <w:tcPr>
            <w:tcW w:w="1453" w:type="pct"/>
          </w:tcPr>
          <w:p>
            <w:pPr>
              <w:widowControl/>
              <w:jc w:val="left"/>
              <w:rPr>
                <w:kern w:val="0"/>
              </w:rPr>
            </w:pPr>
            <w:r>
              <w:rPr>
                <w:i/>
                <w:color w:val="000000"/>
                <w:kern w:val="0"/>
              </w:rPr>
              <w:t>Oryza</w:t>
            </w:r>
            <w:r>
              <w:rPr>
                <w:color w:val="000000"/>
                <w:kern w:val="0"/>
              </w:rPr>
              <w:t xml:space="preserve"> </w:t>
            </w:r>
            <w:r>
              <w:rPr>
                <w:i/>
                <w:color w:val="000000"/>
                <w:kern w:val="0"/>
              </w:rPr>
              <w:t>rufipogon</w:t>
            </w:r>
            <w:r>
              <w:rPr>
                <w:color w:val="000000"/>
                <w:kern w:val="0"/>
              </w:rPr>
              <w:t xml:space="preserve"> Griff.</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广州野外绝灭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禾本科</w:t>
            </w:r>
          </w:p>
        </w:tc>
        <w:tc>
          <w:tcPr>
            <w:tcW w:w="769" w:type="pct"/>
          </w:tcPr>
          <w:p>
            <w:pPr>
              <w:widowControl/>
              <w:rPr>
                <w:kern w:val="0"/>
              </w:rPr>
            </w:pPr>
            <w:r>
              <w:rPr>
                <w:color w:val="000000"/>
                <w:kern w:val="0"/>
              </w:rPr>
              <w:t>高粱属</w:t>
            </w:r>
          </w:p>
        </w:tc>
        <w:tc>
          <w:tcPr>
            <w:tcW w:w="1111" w:type="pct"/>
            <w:shd w:val="clear" w:color="auto" w:fill="auto"/>
            <w:noWrap/>
          </w:tcPr>
          <w:p>
            <w:pPr>
              <w:pStyle w:val="57"/>
              <w:widowControl/>
              <w:numPr>
                <w:ilvl w:val="0"/>
                <w:numId w:val="1"/>
              </w:numPr>
              <w:ind w:firstLineChars="0"/>
              <w:rPr>
                <w:kern w:val="0"/>
              </w:rPr>
            </w:pPr>
            <w:r>
              <w:rPr>
                <w:kern w:val="0"/>
              </w:rPr>
              <w:t>拟高梁*</w:t>
            </w:r>
          </w:p>
        </w:tc>
        <w:tc>
          <w:tcPr>
            <w:tcW w:w="1453" w:type="pct"/>
          </w:tcPr>
          <w:p>
            <w:pPr>
              <w:widowControl/>
              <w:jc w:val="left"/>
              <w:rPr>
                <w:kern w:val="0"/>
              </w:rPr>
            </w:pPr>
            <w:r>
              <w:rPr>
                <w:i/>
                <w:color w:val="000000"/>
                <w:kern w:val="0"/>
              </w:rPr>
              <w:t>Sorghum</w:t>
            </w:r>
            <w:r>
              <w:rPr>
                <w:color w:val="000000"/>
                <w:kern w:val="0"/>
              </w:rPr>
              <w:t xml:space="preserve"> </w:t>
            </w:r>
            <w:r>
              <w:rPr>
                <w:i/>
                <w:color w:val="000000"/>
                <w:kern w:val="0"/>
              </w:rPr>
              <w:t>propinquum</w:t>
            </w:r>
            <w:r>
              <w:rPr>
                <w:color w:val="000000"/>
                <w:kern w:val="0"/>
              </w:rPr>
              <w:t xml:space="preserve"> (Kunth) Hitchc.</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毛茛科</w:t>
            </w:r>
          </w:p>
        </w:tc>
        <w:tc>
          <w:tcPr>
            <w:tcW w:w="769" w:type="pct"/>
          </w:tcPr>
          <w:p>
            <w:pPr>
              <w:widowControl/>
              <w:rPr>
                <w:kern w:val="0"/>
              </w:rPr>
            </w:pPr>
            <w:r>
              <w:rPr>
                <w:color w:val="000000"/>
                <w:kern w:val="0"/>
              </w:rPr>
              <w:t>黄连属</w:t>
            </w:r>
          </w:p>
        </w:tc>
        <w:tc>
          <w:tcPr>
            <w:tcW w:w="1111" w:type="pct"/>
            <w:shd w:val="clear" w:color="auto" w:fill="auto"/>
            <w:noWrap/>
          </w:tcPr>
          <w:p>
            <w:pPr>
              <w:pStyle w:val="57"/>
              <w:widowControl/>
              <w:numPr>
                <w:ilvl w:val="0"/>
                <w:numId w:val="1"/>
              </w:numPr>
              <w:ind w:firstLineChars="0"/>
              <w:rPr>
                <w:kern w:val="0"/>
              </w:rPr>
            </w:pPr>
            <w:r>
              <w:rPr>
                <w:kern w:val="0"/>
              </w:rPr>
              <w:t>短萼黄连*</w:t>
            </w:r>
          </w:p>
        </w:tc>
        <w:tc>
          <w:tcPr>
            <w:tcW w:w="1453" w:type="pct"/>
          </w:tcPr>
          <w:p>
            <w:pPr>
              <w:widowControl/>
              <w:jc w:val="left"/>
              <w:rPr>
                <w:kern w:val="0"/>
              </w:rPr>
            </w:pPr>
            <w:r>
              <w:rPr>
                <w:i/>
                <w:color w:val="000000"/>
                <w:kern w:val="0"/>
              </w:rPr>
              <w:t>Coptis</w:t>
            </w:r>
            <w:r>
              <w:rPr>
                <w:color w:val="000000"/>
                <w:kern w:val="0"/>
              </w:rPr>
              <w:t xml:space="preserve"> </w:t>
            </w:r>
            <w:r>
              <w:rPr>
                <w:i/>
                <w:color w:val="000000"/>
                <w:kern w:val="0"/>
              </w:rPr>
              <w:t>chinensis</w:t>
            </w:r>
            <w:r>
              <w:rPr>
                <w:color w:val="000000"/>
                <w:kern w:val="0"/>
              </w:rPr>
              <w:t xml:space="preserve"> var. </w:t>
            </w:r>
            <w:r>
              <w:rPr>
                <w:i/>
                <w:color w:val="000000"/>
                <w:kern w:val="0"/>
              </w:rPr>
              <w:t>brevisepala</w:t>
            </w:r>
            <w:r>
              <w:rPr>
                <w:color w:val="000000"/>
                <w:kern w:val="0"/>
              </w:rPr>
              <w:t xml:space="preserve"> W. T. Wang &amp; P. G. Xiao</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豆科</w:t>
            </w:r>
          </w:p>
        </w:tc>
        <w:tc>
          <w:tcPr>
            <w:tcW w:w="769" w:type="pct"/>
          </w:tcPr>
          <w:p>
            <w:pPr>
              <w:widowControl/>
              <w:rPr>
                <w:kern w:val="0"/>
              </w:rPr>
            </w:pPr>
            <w:r>
              <w:rPr>
                <w:color w:val="000000"/>
                <w:kern w:val="0"/>
              </w:rPr>
              <w:t>格木属</w:t>
            </w:r>
          </w:p>
        </w:tc>
        <w:tc>
          <w:tcPr>
            <w:tcW w:w="1111" w:type="pct"/>
            <w:shd w:val="clear" w:color="auto" w:fill="auto"/>
            <w:noWrap/>
          </w:tcPr>
          <w:p>
            <w:pPr>
              <w:pStyle w:val="57"/>
              <w:widowControl/>
              <w:numPr>
                <w:ilvl w:val="0"/>
                <w:numId w:val="1"/>
              </w:numPr>
              <w:ind w:firstLineChars="0"/>
              <w:rPr>
                <w:kern w:val="0"/>
              </w:rPr>
            </w:pPr>
            <w:r>
              <w:rPr>
                <w:kern w:val="0"/>
              </w:rPr>
              <w:t>格木</w:t>
            </w:r>
          </w:p>
        </w:tc>
        <w:tc>
          <w:tcPr>
            <w:tcW w:w="1453" w:type="pct"/>
          </w:tcPr>
          <w:p>
            <w:pPr>
              <w:widowControl/>
              <w:jc w:val="left"/>
              <w:rPr>
                <w:kern w:val="0"/>
              </w:rPr>
            </w:pPr>
            <w:r>
              <w:rPr>
                <w:i/>
                <w:color w:val="000000"/>
                <w:kern w:val="0"/>
              </w:rPr>
              <w:t>Erythrophleum</w:t>
            </w:r>
            <w:r>
              <w:rPr>
                <w:color w:val="000000"/>
                <w:kern w:val="0"/>
              </w:rPr>
              <w:t xml:space="preserve"> </w:t>
            </w:r>
            <w:r>
              <w:rPr>
                <w:i/>
                <w:color w:val="000000"/>
                <w:kern w:val="0"/>
              </w:rPr>
              <w:t>fordii</w:t>
            </w:r>
            <w:r>
              <w:rPr>
                <w:color w:val="000000"/>
                <w:kern w:val="0"/>
              </w:rPr>
              <w:t xml:space="preserve"> Oliv.</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豆科</w:t>
            </w:r>
          </w:p>
        </w:tc>
        <w:tc>
          <w:tcPr>
            <w:tcW w:w="769" w:type="pct"/>
          </w:tcPr>
          <w:p>
            <w:pPr>
              <w:widowControl/>
              <w:rPr>
                <w:kern w:val="0"/>
              </w:rPr>
            </w:pPr>
            <w:r>
              <w:rPr>
                <w:color w:val="000000"/>
                <w:kern w:val="0"/>
              </w:rPr>
              <w:t>红豆属</w:t>
            </w:r>
          </w:p>
        </w:tc>
        <w:tc>
          <w:tcPr>
            <w:tcW w:w="1111" w:type="pct"/>
            <w:shd w:val="clear" w:color="auto" w:fill="auto"/>
            <w:noWrap/>
          </w:tcPr>
          <w:p>
            <w:pPr>
              <w:pStyle w:val="57"/>
              <w:widowControl/>
              <w:numPr>
                <w:ilvl w:val="0"/>
                <w:numId w:val="1"/>
              </w:numPr>
              <w:ind w:firstLineChars="0"/>
              <w:rPr>
                <w:kern w:val="0"/>
              </w:rPr>
            </w:pPr>
            <w:r>
              <w:rPr>
                <w:kern w:val="0"/>
              </w:rPr>
              <w:t>光叶红豆</w:t>
            </w:r>
          </w:p>
        </w:tc>
        <w:tc>
          <w:tcPr>
            <w:tcW w:w="1453" w:type="pct"/>
          </w:tcPr>
          <w:p>
            <w:pPr>
              <w:widowControl/>
              <w:jc w:val="left"/>
              <w:rPr>
                <w:kern w:val="0"/>
              </w:rPr>
            </w:pPr>
            <w:r>
              <w:rPr>
                <w:i/>
                <w:color w:val="000000"/>
                <w:kern w:val="0"/>
              </w:rPr>
              <w:t>Ormosia</w:t>
            </w:r>
            <w:r>
              <w:rPr>
                <w:color w:val="000000"/>
                <w:kern w:val="0"/>
              </w:rPr>
              <w:t xml:space="preserve"> </w:t>
            </w:r>
            <w:r>
              <w:rPr>
                <w:i/>
                <w:color w:val="000000"/>
                <w:kern w:val="0"/>
              </w:rPr>
              <w:t>glaberrima</w:t>
            </w:r>
            <w:r>
              <w:rPr>
                <w:color w:val="000000"/>
                <w:kern w:val="0"/>
              </w:rPr>
              <w:t xml:space="preserve"> Y. C. Wu</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豆科</w:t>
            </w:r>
          </w:p>
        </w:tc>
        <w:tc>
          <w:tcPr>
            <w:tcW w:w="769" w:type="pct"/>
          </w:tcPr>
          <w:p>
            <w:pPr>
              <w:widowControl/>
              <w:rPr>
                <w:kern w:val="0"/>
              </w:rPr>
            </w:pPr>
            <w:r>
              <w:rPr>
                <w:color w:val="000000"/>
                <w:kern w:val="0"/>
              </w:rPr>
              <w:t>红豆属</w:t>
            </w:r>
          </w:p>
        </w:tc>
        <w:tc>
          <w:tcPr>
            <w:tcW w:w="1111" w:type="pct"/>
            <w:shd w:val="clear" w:color="auto" w:fill="auto"/>
            <w:noWrap/>
          </w:tcPr>
          <w:p>
            <w:pPr>
              <w:pStyle w:val="57"/>
              <w:widowControl/>
              <w:numPr>
                <w:ilvl w:val="0"/>
                <w:numId w:val="1"/>
              </w:numPr>
              <w:ind w:firstLineChars="0"/>
              <w:rPr>
                <w:kern w:val="0"/>
              </w:rPr>
            </w:pPr>
            <w:r>
              <w:rPr>
                <w:kern w:val="0"/>
              </w:rPr>
              <w:t>花榈木</w:t>
            </w:r>
          </w:p>
        </w:tc>
        <w:tc>
          <w:tcPr>
            <w:tcW w:w="1453" w:type="pct"/>
          </w:tcPr>
          <w:p>
            <w:pPr>
              <w:widowControl/>
              <w:jc w:val="left"/>
              <w:rPr>
                <w:kern w:val="0"/>
              </w:rPr>
            </w:pPr>
            <w:r>
              <w:rPr>
                <w:i/>
                <w:color w:val="000000"/>
                <w:kern w:val="0"/>
              </w:rPr>
              <w:t>Ormosia</w:t>
            </w:r>
            <w:r>
              <w:rPr>
                <w:color w:val="000000"/>
                <w:kern w:val="0"/>
              </w:rPr>
              <w:t xml:space="preserve"> </w:t>
            </w:r>
            <w:r>
              <w:rPr>
                <w:i/>
                <w:color w:val="000000"/>
                <w:kern w:val="0"/>
              </w:rPr>
              <w:t>henryi</w:t>
            </w:r>
            <w:r>
              <w:rPr>
                <w:color w:val="000000"/>
                <w:kern w:val="0"/>
              </w:rPr>
              <w:t xml:space="preserve"> Prain</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豆科</w:t>
            </w:r>
          </w:p>
        </w:tc>
        <w:tc>
          <w:tcPr>
            <w:tcW w:w="769" w:type="pct"/>
          </w:tcPr>
          <w:p>
            <w:pPr>
              <w:widowControl/>
              <w:rPr>
                <w:kern w:val="0"/>
              </w:rPr>
            </w:pPr>
            <w:r>
              <w:rPr>
                <w:color w:val="000000"/>
                <w:kern w:val="0"/>
              </w:rPr>
              <w:t>红豆属</w:t>
            </w:r>
          </w:p>
        </w:tc>
        <w:tc>
          <w:tcPr>
            <w:tcW w:w="1111" w:type="pct"/>
            <w:shd w:val="clear" w:color="auto" w:fill="auto"/>
            <w:noWrap/>
          </w:tcPr>
          <w:p>
            <w:pPr>
              <w:pStyle w:val="57"/>
              <w:widowControl/>
              <w:numPr>
                <w:ilvl w:val="0"/>
                <w:numId w:val="1"/>
              </w:numPr>
              <w:ind w:firstLineChars="0"/>
              <w:rPr>
                <w:kern w:val="0"/>
              </w:rPr>
            </w:pPr>
            <w:r>
              <w:rPr>
                <w:kern w:val="0"/>
              </w:rPr>
              <w:t>韧荚红豆</w:t>
            </w:r>
          </w:p>
        </w:tc>
        <w:tc>
          <w:tcPr>
            <w:tcW w:w="1453" w:type="pct"/>
          </w:tcPr>
          <w:p>
            <w:pPr>
              <w:widowControl/>
              <w:jc w:val="left"/>
              <w:rPr>
                <w:kern w:val="0"/>
              </w:rPr>
            </w:pPr>
            <w:r>
              <w:rPr>
                <w:i/>
                <w:color w:val="000000"/>
                <w:kern w:val="0"/>
              </w:rPr>
              <w:t>Ormosia</w:t>
            </w:r>
            <w:r>
              <w:rPr>
                <w:color w:val="000000"/>
                <w:kern w:val="0"/>
              </w:rPr>
              <w:t xml:space="preserve"> </w:t>
            </w:r>
            <w:r>
              <w:rPr>
                <w:i/>
                <w:color w:val="000000"/>
                <w:kern w:val="0"/>
              </w:rPr>
              <w:t>indurata</w:t>
            </w:r>
            <w:r>
              <w:rPr>
                <w:color w:val="000000"/>
                <w:kern w:val="0"/>
              </w:rPr>
              <w:t xml:space="preserve"> H. Y. Chen</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豆科</w:t>
            </w:r>
          </w:p>
        </w:tc>
        <w:tc>
          <w:tcPr>
            <w:tcW w:w="769" w:type="pct"/>
          </w:tcPr>
          <w:p>
            <w:pPr>
              <w:widowControl/>
              <w:rPr>
                <w:kern w:val="0"/>
              </w:rPr>
            </w:pPr>
            <w:r>
              <w:rPr>
                <w:color w:val="000000"/>
                <w:kern w:val="0"/>
              </w:rPr>
              <w:t>红豆属</w:t>
            </w:r>
          </w:p>
        </w:tc>
        <w:tc>
          <w:tcPr>
            <w:tcW w:w="1111" w:type="pct"/>
            <w:shd w:val="clear" w:color="auto" w:fill="auto"/>
            <w:noWrap/>
          </w:tcPr>
          <w:p>
            <w:pPr>
              <w:pStyle w:val="57"/>
              <w:widowControl/>
              <w:numPr>
                <w:ilvl w:val="0"/>
                <w:numId w:val="1"/>
              </w:numPr>
              <w:ind w:firstLineChars="0"/>
              <w:rPr>
                <w:kern w:val="0"/>
              </w:rPr>
            </w:pPr>
            <w:r>
              <w:rPr>
                <w:kern w:val="0"/>
              </w:rPr>
              <w:t>软荚红豆</w:t>
            </w:r>
          </w:p>
        </w:tc>
        <w:tc>
          <w:tcPr>
            <w:tcW w:w="1453" w:type="pct"/>
          </w:tcPr>
          <w:p>
            <w:pPr>
              <w:widowControl/>
              <w:jc w:val="left"/>
              <w:rPr>
                <w:kern w:val="0"/>
              </w:rPr>
            </w:pPr>
            <w:r>
              <w:rPr>
                <w:i/>
                <w:color w:val="000000"/>
                <w:kern w:val="0"/>
              </w:rPr>
              <w:t>Ormosia</w:t>
            </w:r>
            <w:r>
              <w:rPr>
                <w:color w:val="000000"/>
                <w:kern w:val="0"/>
              </w:rPr>
              <w:t xml:space="preserve"> </w:t>
            </w:r>
            <w:r>
              <w:rPr>
                <w:i/>
                <w:color w:val="000000"/>
                <w:kern w:val="0"/>
              </w:rPr>
              <w:t>semicastrata</w:t>
            </w:r>
            <w:r>
              <w:rPr>
                <w:color w:val="000000"/>
                <w:kern w:val="0"/>
              </w:rPr>
              <w:t xml:space="preserve"> Hance</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豆科</w:t>
            </w:r>
          </w:p>
        </w:tc>
        <w:tc>
          <w:tcPr>
            <w:tcW w:w="769" w:type="pct"/>
          </w:tcPr>
          <w:p>
            <w:pPr>
              <w:widowControl/>
              <w:rPr>
                <w:kern w:val="0"/>
              </w:rPr>
            </w:pPr>
            <w:r>
              <w:rPr>
                <w:color w:val="000000"/>
                <w:kern w:val="0"/>
              </w:rPr>
              <w:t>红豆属</w:t>
            </w:r>
          </w:p>
        </w:tc>
        <w:tc>
          <w:tcPr>
            <w:tcW w:w="1111" w:type="pct"/>
            <w:shd w:val="clear" w:color="auto" w:fill="auto"/>
            <w:noWrap/>
          </w:tcPr>
          <w:p>
            <w:pPr>
              <w:pStyle w:val="57"/>
              <w:widowControl/>
              <w:numPr>
                <w:ilvl w:val="0"/>
                <w:numId w:val="1"/>
              </w:numPr>
              <w:ind w:firstLineChars="0"/>
              <w:rPr>
                <w:kern w:val="0"/>
              </w:rPr>
            </w:pPr>
            <w:r>
              <w:rPr>
                <w:kern w:val="0"/>
              </w:rPr>
              <w:t>木荚红豆</w:t>
            </w:r>
          </w:p>
        </w:tc>
        <w:tc>
          <w:tcPr>
            <w:tcW w:w="1453" w:type="pct"/>
          </w:tcPr>
          <w:p>
            <w:pPr>
              <w:widowControl/>
              <w:jc w:val="left"/>
              <w:rPr>
                <w:kern w:val="0"/>
              </w:rPr>
            </w:pPr>
            <w:r>
              <w:rPr>
                <w:i/>
                <w:color w:val="000000"/>
                <w:kern w:val="0"/>
              </w:rPr>
              <w:t>Ormosia</w:t>
            </w:r>
            <w:r>
              <w:rPr>
                <w:color w:val="000000"/>
                <w:kern w:val="0"/>
              </w:rPr>
              <w:t xml:space="preserve"> </w:t>
            </w:r>
            <w:r>
              <w:rPr>
                <w:i/>
                <w:color w:val="000000"/>
                <w:kern w:val="0"/>
              </w:rPr>
              <w:t>xylocarpa</w:t>
            </w:r>
            <w:r>
              <w:rPr>
                <w:color w:val="000000"/>
                <w:kern w:val="0"/>
              </w:rPr>
              <w:t xml:space="preserve"> Chun ex H. Y. Chen</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蔷薇科</w:t>
            </w:r>
          </w:p>
        </w:tc>
        <w:tc>
          <w:tcPr>
            <w:tcW w:w="769" w:type="pct"/>
          </w:tcPr>
          <w:p>
            <w:pPr>
              <w:widowControl/>
              <w:rPr>
                <w:kern w:val="0"/>
              </w:rPr>
            </w:pPr>
            <w:r>
              <w:rPr>
                <w:color w:val="000000"/>
                <w:kern w:val="0"/>
              </w:rPr>
              <w:t>蔷薇属</w:t>
            </w:r>
          </w:p>
        </w:tc>
        <w:tc>
          <w:tcPr>
            <w:tcW w:w="1111" w:type="pct"/>
            <w:shd w:val="clear" w:color="auto" w:fill="auto"/>
            <w:noWrap/>
          </w:tcPr>
          <w:p>
            <w:pPr>
              <w:pStyle w:val="57"/>
              <w:widowControl/>
              <w:numPr>
                <w:ilvl w:val="0"/>
                <w:numId w:val="1"/>
              </w:numPr>
              <w:ind w:firstLineChars="0"/>
              <w:rPr>
                <w:kern w:val="0"/>
              </w:rPr>
            </w:pPr>
            <w:r>
              <w:rPr>
                <w:kern w:val="0"/>
              </w:rPr>
              <w:t>广东蔷薇</w:t>
            </w:r>
          </w:p>
        </w:tc>
        <w:tc>
          <w:tcPr>
            <w:tcW w:w="1453" w:type="pct"/>
          </w:tcPr>
          <w:p>
            <w:pPr>
              <w:widowControl/>
              <w:jc w:val="left"/>
              <w:rPr>
                <w:kern w:val="0"/>
              </w:rPr>
            </w:pPr>
            <w:r>
              <w:rPr>
                <w:i/>
                <w:color w:val="000000"/>
                <w:kern w:val="0"/>
              </w:rPr>
              <w:t>Rosa</w:t>
            </w:r>
            <w:r>
              <w:rPr>
                <w:color w:val="000000"/>
                <w:kern w:val="0"/>
              </w:rPr>
              <w:t xml:space="preserve"> </w:t>
            </w:r>
            <w:r>
              <w:rPr>
                <w:i/>
                <w:color w:val="000000"/>
                <w:kern w:val="0"/>
              </w:rPr>
              <w:t>kwangtungensis</w:t>
            </w:r>
            <w:r>
              <w:rPr>
                <w:color w:val="000000"/>
                <w:kern w:val="0"/>
              </w:rPr>
              <w:t xml:space="preserve"> T. T. Yu &amp; H. T. Tsai</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壳斗科</w:t>
            </w:r>
          </w:p>
        </w:tc>
        <w:tc>
          <w:tcPr>
            <w:tcW w:w="769" w:type="pct"/>
          </w:tcPr>
          <w:p>
            <w:pPr>
              <w:widowControl/>
              <w:rPr>
                <w:kern w:val="0"/>
              </w:rPr>
            </w:pPr>
            <w:r>
              <w:rPr>
                <w:color w:val="000000"/>
                <w:kern w:val="0"/>
              </w:rPr>
              <w:t>锥属</w:t>
            </w:r>
          </w:p>
        </w:tc>
        <w:tc>
          <w:tcPr>
            <w:tcW w:w="1111" w:type="pct"/>
            <w:shd w:val="clear" w:color="auto" w:fill="auto"/>
            <w:noWrap/>
          </w:tcPr>
          <w:p>
            <w:pPr>
              <w:pStyle w:val="57"/>
              <w:widowControl/>
              <w:numPr>
                <w:ilvl w:val="0"/>
                <w:numId w:val="1"/>
              </w:numPr>
              <w:ind w:firstLineChars="0"/>
              <w:rPr>
                <w:kern w:val="0"/>
              </w:rPr>
            </w:pPr>
            <w:r>
              <w:rPr>
                <w:kern w:val="0"/>
              </w:rPr>
              <w:t>华南锥</w:t>
            </w:r>
          </w:p>
        </w:tc>
        <w:tc>
          <w:tcPr>
            <w:tcW w:w="1453" w:type="pct"/>
          </w:tcPr>
          <w:p>
            <w:pPr>
              <w:widowControl/>
              <w:jc w:val="left"/>
              <w:rPr>
                <w:kern w:val="0"/>
              </w:rPr>
            </w:pPr>
            <w:r>
              <w:rPr>
                <w:i/>
                <w:color w:val="000000"/>
                <w:kern w:val="0"/>
              </w:rPr>
              <w:t>Castanopsis</w:t>
            </w:r>
            <w:r>
              <w:rPr>
                <w:color w:val="000000"/>
                <w:kern w:val="0"/>
              </w:rPr>
              <w:t xml:space="preserve"> </w:t>
            </w:r>
            <w:r>
              <w:rPr>
                <w:i/>
                <w:color w:val="000000"/>
                <w:kern w:val="0"/>
              </w:rPr>
              <w:t>concinna</w:t>
            </w:r>
            <w:r>
              <w:rPr>
                <w:color w:val="000000"/>
                <w:kern w:val="0"/>
              </w:rPr>
              <w:t xml:space="preserve"> (Champ. ex Benth.) A. DC.</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川薹草科</w:t>
            </w:r>
          </w:p>
        </w:tc>
        <w:tc>
          <w:tcPr>
            <w:tcW w:w="769" w:type="pct"/>
          </w:tcPr>
          <w:p>
            <w:pPr>
              <w:widowControl/>
              <w:rPr>
                <w:kern w:val="0"/>
              </w:rPr>
            </w:pPr>
            <w:r>
              <w:rPr>
                <w:color w:val="000000"/>
                <w:kern w:val="0"/>
              </w:rPr>
              <w:t>川苔草属</w:t>
            </w:r>
          </w:p>
        </w:tc>
        <w:tc>
          <w:tcPr>
            <w:tcW w:w="1111" w:type="pct"/>
            <w:shd w:val="clear" w:color="auto" w:fill="auto"/>
            <w:noWrap/>
          </w:tcPr>
          <w:p>
            <w:pPr>
              <w:pStyle w:val="57"/>
              <w:widowControl/>
              <w:numPr>
                <w:ilvl w:val="0"/>
                <w:numId w:val="1"/>
              </w:numPr>
              <w:ind w:firstLineChars="0"/>
              <w:rPr>
                <w:kern w:val="0"/>
              </w:rPr>
            </w:pPr>
            <w:r>
              <w:rPr>
                <w:kern w:val="0"/>
              </w:rPr>
              <w:t>飞瀑草*</w:t>
            </w:r>
          </w:p>
        </w:tc>
        <w:tc>
          <w:tcPr>
            <w:tcW w:w="1453" w:type="pct"/>
          </w:tcPr>
          <w:p>
            <w:pPr>
              <w:widowControl/>
              <w:jc w:val="left"/>
              <w:rPr>
                <w:kern w:val="0"/>
              </w:rPr>
            </w:pPr>
            <w:r>
              <w:rPr>
                <w:i/>
                <w:color w:val="000000"/>
                <w:kern w:val="0"/>
              </w:rPr>
              <w:t>Cladopus</w:t>
            </w:r>
            <w:r>
              <w:rPr>
                <w:color w:val="000000"/>
                <w:kern w:val="0"/>
              </w:rPr>
              <w:t xml:space="preserve"> </w:t>
            </w:r>
            <w:r>
              <w:rPr>
                <w:i/>
                <w:color w:val="000000"/>
                <w:kern w:val="0"/>
              </w:rPr>
              <w:t>nymanii</w:t>
            </w:r>
            <w:r>
              <w:rPr>
                <w:color w:val="000000"/>
                <w:kern w:val="0"/>
              </w:rPr>
              <w:t xml:space="preserve"> H. A. Möller</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芸香科</w:t>
            </w:r>
          </w:p>
        </w:tc>
        <w:tc>
          <w:tcPr>
            <w:tcW w:w="769" w:type="pct"/>
          </w:tcPr>
          <w:p>
            <w:pPr>
              <w:widowControl/>
              <w:rPr>
                <w:kern w:val="0"/>
              </w:rPr>
            </w:pPr>
            <w:r>
              <w:rPr>
                <w:color w:val="000000"/>
                <w:kern w:val="0"/>
              </w:rPr>
              <w:t>柑橘属</w:t>
            </w:r>
          </w:p>
        </w:tc>
        <w:tc>
          <w:tcPr>
            <w:tcW w:w="1111" w:type="pct"/>
            <w:shd w:val="clear" w:color="auto" w:fill="auto"/>
            <w:noWrap/>
          </w:tcPr>
          <w:p>
            <w:pPr>
              <w:pStyle w:val="57"/>
              <w:widowControl/>
              <w:numPr>
                <w:ilvl w:val="0"/>
                <w:numId w:val="1"/>
              </w:numPr>
              <w:ind w:firstLineChars="0"/>
              <w:rPr>
                <w:kern w:val="0"/>
              </w:rPr>
            </w:pPr>
            <w:r>
              <w:rPr>
                <w:kern w:val="0"/>
              </w:rPr>
              <w:t>山橘*</w:t>
            </w:r>
          </w:p>
        </w:tc>
        <w:tc>
          <w:tcPr>
            <w:tcW w:w="1453" w:type="pct"/>
          </w:tcPr>
          <w:p>
            <w:pPr>
              <w:widowControl/>
              <w:jc w:val="left"/>
              <w:rPr>
                <w:kern w:val="0"/>
              </w:rPr>
            </w:pPr>
            <w:r>
              <w:rPr>
                <w:i/>
                <w:color w:val="000000"/>
                <w:kern w:val="0"/>
              </w:rPr>
              <w:t>Citrus</w:t>
            </w:r>
            <w:r>
              <w:rPr>
                <w:color w:val="000000"/>
                <w:kern w:val="0"/>
              </w:rPr>
              <w:t xml:space="preserve"> </w:t>
            </w:r>
            <w:r>
              <w:rPr>
                <w:i/>
                <w:color w:val="000000"/>
                <w:kern w:val="0"/>
              </w:rPr>
              <w:t>japonica</w:t>
            </w:r>
            <w:r>
              <w:rPr>
                <w:color w:val="000000"/>
                <w:kern w:val="0"/>
              </w:rPr>
              <w:t xml:space="preserve"> Thunb.</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楝科</w:t>
            </w:r>
          </w:p>
        </w:tc>
        <w:tc>
          <w:tcPr>
            <w:tcW w:w="769" w:type="pct"/>
          </w:tcPr>
          <w:p>
            <w:pPr>
              <w:widowControl/>
              <w:rPr>
                <w:kern w:val="0"/>
              </w:rPr>
            </w:pPr>
            <w:r>
              <w:rPr>
                <w:color w:val="000000"/>
                <w:kern w:val="0"/>
              </w:rPr>
              <w:t>香椿属</w:t>
            </w:r>
          </w:p>
        </w:tc>
        <w:tc>
          <w:tcPr>
            <w:tcW w:w="1111" w:type="pct"/>
            <w:shd w:val="clear" w:color="auto" w:fill="auto"/>
            <w:noWrap/>
          </w:tcPr>
          <w:p>
            <w:pPr>
              <w:pStyle w:val="57"/>
              <w:widowControl/>
              <w:numPr>
                <w:ilvl w:val="0"/>
                <w:numId w:val="1"/>
              </w:numPr>
              <w:ind w:firstLineChars="0"/>
              <w:rPr>
                <w:kern w:val="0"/>
              </w:rPr>
            </w:pPr>
            <w:r>
              <w:rPr>
                <w:kern w:val="0"/>
              </w:rPr>
              <w:t>红椿</w:t>
            </w:r>
          </w:p>
        </w:tc>
        <w:tc>
          <w:tcPr>
            <w:tcW w:w="1453" w:type="pct"/>
          </w:tcPr>
          <w:p>
            <w:pPr>
              <w:widowControl/>
              <w:jc w:val="left"/>
              <w:rPr>
                <w:kern w:val="0"/>
              </w:rPr>
            </w:pPr>
            <w:r>
              <w:rPr>
                <w:i/>
                <w:color w:val="000000"/>
                <w:kern w:val="0"/>
              </w:rPr>
              <w:t>Toona</w:t>
            </w:r>
            <w:r>
              <w:rPr>
                <w:color w:val="000000"/>
                <w:kern w:val="0"/>
              </w:rPr>
              <w:t xml:space="preserve"> </w:t>
            </w:r>
            <w:r>
              <w:rPr>
                <w:i/>
                <w:color w:val="000000"/>
                <w:kern w:val="0"/>
              </w:rPr>
              <w:t>ciliata</w:t>
            </w:r>
            <w:r>
              <w:rPr>
                <w:color w:val="000000"/>
                <w:kern w:val="0"/>
              </w:rPr>
              <w:t xml:space="preserve"> M. Roem.</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瑞香科</w:t>
            </w:r>
          </w:p>
        </w:tc>
        <w:tc>
          <w:tcPr>
            <w:tcW w:w="769" w:type="pct"/>
          </w:tcPr>
          <w:p>
            <w:pPr>
              <w:widowControl/>
              <w:rPr>
                <w:kern w:val="0"/>
              </w:rPr>
            </w:pPr>
            <w:r>
              <w:rPr>
                <w:color w:val="000000"/>
                <w:kern w:val="0"/>
              </w:rPr>
              <w:t>沉香属</w:t>
            </w:r>
          </w:p>
        </w:tc>
        <w:tc>
          <w:tcPr>
            <w:tcW w:w="1111" w:type="pct"/>
            <w:shd w:val="clear" w:color="auto" w:fill="auto"/>
            <w:noWrap/>
          </w:tcPr>
          <w:p>
            <w:pPr>
              <w:pStyle w:val="57"/>
              <w:widowControl/>
              <w:numPr>
                <w:ilvl w:val="0"/>
                <w:numId w:val="1"/>
              </w:numPr>
              <w:ind w:firstLineChars="0"/>
              <w:rPr>
                <w:kern w:val="0"/>
              </w:rPr>
            </w:pPr>
            <w:r>
              <w:rPr>
                <w:kern w:val="0"/>
              </w:rPr>
              <w:t>土沉香</w:t>
            </w:r>
          </w:p>
        </w:tc>
        <w:tc>
          <w:tcPr>
            <w:tcW w:w="1453" w:type="pct"/>
          </w:tcPr>
          <w:p>
            <w:pPr>
              <w:widowControl/>
              <w:jc w:val="left"/>
              <w:rPr>
                <w:kern w:val="0"/>
              </w:rPr>
            </w:pPr>
            <w:r>
              <w:rPr>
                <w:i/>
                <w:color w:val="000000"/>
                <w:kern w:val="0"/>
              </w:rPr>
              <w:t>Aquilaria</w:t>
            </w:r>
            <w:r>
              <w:rPr>
                <w:color w:val="000000"/>
                <w:kern w:val="0"/>
              </w:rPr>
              <w:t xml:space="preserve"> </w:t>
            </w:r>
            <w:r>
              <w:rPr>
                <w:i/>
                <w:color w:val="000000"/>
                <w:kern w:val="0"/>
              </w:rPr>
              <w:t>sinensis</w:t>
            </w:r>
            <w:r>
              <w:rPr>
                <w:color w:val="000000"/>
                <w:kern w:val="0"/>
              </w:rPr>
              <w:t xml:space="preserve"> (Lour.) Spreng.</w:t>
            </w:r>
          </w:p>
        </w:tc>
        <w:tc>
          <w:tcPr>
            <w:tcW w:w="428" w:type="pct"/>
            <w:shd w:val="clear" w:color="auto" w:fill="auto"/>
            <w:noWrap/>
          </w:tcPr>
          <w:p>
            <w:pPr>
              <w:widowControl/>
              <w:rPr>
                <w:kern w:val="0"/>
              </w:rPr>
            </w:pPr>
            <w:r>
              <w:rPr>
                <w:kern w:val="0"/>
              </w:rPr>
              <w:t>二级</w:t>
            </w:r>
          </w:p>
        </w:tc>
        <w:tc>
          <w:tcPr>
            <w:tcW w:w="645" w:type="pct"/>
          </w:tcPr>
          <w:p>
            <w:pPr>
              <w:widowControl/>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叠珠树科</w:t>
            </w:r>
          </w:p>
        </w:tc>
        <w:tc>
          <w:tcPr>
            <w:tcW w:w="769" w:type="pct"/>
          </w:tcPr>
          <w:p>
            <w:pPr>
              <w:widowControl/>
              <w:rPr>
                <w:kern w:val="0"/>
              </w:rPr>
            </w:pPr>
            <w:r>
              <w:rPr>
                <w:color w:val="000000"/>
                <w:kern w:val="0"/>
              </w:rPr>
              <w:t>伯乐树属</w:t>
            </w:r>
          </w:p>
        </w:tc>
        <w:tc>
          <w:tcPr>
            <w:tcW w:w="1111" w:type="pct"/>
            <w:shd w:val="clear" w:color="auto" w:fill="auto"/>
            <w:noWrap/>
          </w:tcPr>
          <w:p>
            <w:pPr>
              <w:pStyle w:val="57"/>
              <w:widowControl/>
              <w:numPr>
                <w:ilvl w:val="0"/>
                <w:numId w:val="1"/>
              </w:numPr>
              <w:ind w:firstLineChars="0"/>
              <w:rPr>
                <w:kern w:val="0"/>
              </w:rPr>
            </w:pPr>
            <w:r>
              <w:rPr>
                <w:kern w:val="0"/>
              </w:rPr>
              <w:t>伯乐树</w:t>
            </w:r>
          </w:p>
        </w:tc>
        <w:tc>
          <w:tcPr>
            <w:tcW w:w="1453" w:type="pct"/>
          </w:tcPr>
          <w:p>
            <w:pPr>
              <w:widowControl/>
              <w:jc w:val="left"/>
              <w:rPr>
                <w:kern w:val="0"/>
              </w:rPr>
            </w:pPr>
            <w:r>
              <w:rPr>
                <w:color w:val="000000"/>
                <w:kern w:val="0"/>
              </w:rPr>
              <w:t>Bret</w:t>
            </w:r>
            <w:r>
              <w:rPr>
                <w:i/>
                <w:color w:val="000000"/>
                <w:kern w:val="0"/>
              </w:rPr>
              <w:t>s</w:t>
            </w:r>
            <w:r>
              <w:rPr>
                <w:color w:val="000000"/>
                <w:kern w:val="0"/>
              </w:rPr>
              <w:t xml:space="preserve">chneidera </w:t>
            </w:r>
            <w:r>
              <w:rPr>
                <w:i/>
                <w:color w:val="000000"/>
                <w:kern w:val="0"/>
              </w:rPr>
              <w:t>sinensis</w:t>
            </w:r>
            <w:r>
              <w:rPr>
                <w:color w:val="000000"/>
                <w:kern w:val="0"/>
              </w:rPr>
              <w:t xml:space="preserve"> Hemsl.</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蓼科</w:t>
            </w:r>
          </w:p>
        </w:tc>
        <w:tc>
          <w:tcPr>
            <w:tcW w:w="769" w:type="pct"/>
          </w:tcPr>
          <w:p>
            <w:pPr>
              <w:widowControl/>
              <w:rPr>
                <w:kern w:val="0"/>
              </w:rPr>
            </w:pPr>
            <w:r>
              <w:rPr>
                <w:color w:val="000000"/>
                <w:kern w:val="0"/>
              </w:rPr>
              <w:t>荞麦属</w:t>
            </w:r>
          </w:p>
        </w:tc>
        <w:tc>
          <w:tcPr>
            <w:tcW w:w="1111" w:type="pct"/>
            <w:shd w:val="clear" w:color="auto" w:fill="auto"/>
            <w:noWrap/>
          </w:tcPr>
          <w:p>
            <w:pPr>
              <w:pStyle w:val="57"/>
              <w:widowControl/>
              <w:numPr>
                <w:ilvl w:val="0"/>
                <w:numId w:val="1"/>
              </w:numPr>
              <w:ind w:firstLineChars="0"/>
              <w:rPr>
                <w:kern w:val="0"/>
              </w:rPr>
            </w:pPr>
            <w:r>
              <w:rPr>
                <w:kern w:val="0"/>
              </w:rPr>
              <w:t>金荞麦*</w:t>
            </w:r>
          </w:p>
        </w:tc>
        <w:tc>
          <w:tcPr>
            <w:tcW w:w="1453" w:type="pct"/>
          </w:tcPr>
          <w:p>
            <w:pPr>
              <w:widowControl/>
              <w:jc w:val="left"/>
              <w:rPr>
                <w:kern w:val="0"/>
              </w:rPr>
            </w:pPr>
            <w:r>
              <w:rPr>
                <w:i/>
                <w:color w:val="000000"/>
                <w:kern w:val="0"/>
              </w:rPr>
              <w:t>Fagopyrum</w:t>
            </w:r>
            <w:r>
              <w:rPr>
                <w:color w:val="000000"/>
                <w:kern w:val="0"/>
              </w:rPr>
              <w:t xml:space="preserve"> </w:t>
            </w:r>
            <w:r>
              <w:rPr>
                <w:i/>
                <w:color w:val="000000"/>
                <w:kern w:val="0"/>
              </w:rPr>
              <w:t>dibotrys</w:t>
            </w:r>
            <w:r>
              <w:rPr>
                <w:color w:val="000000"/>
                <w:kern w:val="0"/>
              </w:rPr>
              <w:t xml:space="preserve"> (D. Don) Hara</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山茶科</w:t>
            </w:r>
          </w:p>
        </w:tc>
        <w:tc>
          <w:tcPr>
            <w:tcW w:w="769" w:type="pct"/>
          </w:tcPr>
          <w:p>
            <w:pPr>
              <w:widowControl/>
              <w:rPr>
                <w:kern w:val="0"/>
              </w:rPr>
            </w:pPr>
            <w:r>
              <w:rPr>
                <w:color w:val="000000"/>
                <w:kern w:val="0"/>
              </w:rPr>
              <w:t>山茶属</w:t>
            </w:r>
          </w:p>
        </w:tc>
        <w:tc>
          <w:tcPr>
            <w:tcW w:w="1111" w:type="pct"/>
            <w:shd w:val="clear" w:color="auto" w:fill="auto"/>
            <w:noWrap/>
          </w:tcPr>
          <w:p>
            <w:pPr>
              <w:pStyle w:val="57"/>
              <w:widowControl/>
              <w:numPr>
                <w:ilvl w:val="0"/>
                <w:numId w:val="1"/>
              </w:numPr>
              <w:ind w:firstLineChars="0"/>
              <w:rPr>
                <w:kern w:val="0"/>
              </w:rPr>
            </w:pPr>
            <w:r>
              <w:rPr>
                <w:kern w:val="0"/>
              </w:rPr>
              <w:t>毛叶茶</w:t>
            </w:r>
          </w:p>
        </w:tc>
        <w:tc>
          <w:tcPr>
            <w:tcW w:w="1453" w:type="pct"/>
          </w:tcPr>
          <w:p>
            <w:pPr>
              <w:widowControl/>
              <w:jc w:val="left"/>
              <w:rPr>
                <w:kern w:val="0"/>
              </w:rPr>
            </w:pPr>
            <w:r>
              <w:rPr>
                <w:i/>
                <w:color w:val="000000"/>
                <w:kern w:val="0"/>
              </w:rPr>
              <w:t>Camellia</w:t>
            </w:r>
            <w:r>
              <w:rPr>
                <w:color w:val="000000"/>
                <w:kern w:val="0"/>
              </w:rPr>
              <w:t xml:space="preserve"> </w:t>
            </w:r>
            <w:r>
              <w:rPr>
                <w:i/>
                <w:color w:val="000000"/>
                <w:kern w:val="0"/>
              </w:rPr>
              <w:t>ptilophylla</w:t>
            </w:r>
            <w:r>
              <w:rPr>
                <w:color w:val="000000"/>
                <w:kern w:val="0"/>
              </w:rPr>
              <w:t xml:space="preserve"> Hung T. Chang</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山茶科</w:t>
            </w:r>
          </w:p>
        </w:tc>
        <w:tc>
          <w:tcPr>
            <w:tcW w:w="769" w:type="pct"/>
          </w:tcPr>
          <w:p>
            <w:pPr>
              <w:widowControl/>
              <w:rPr>
                <w:kern w:val="0"/>
              </w:rPr>
            </w:pPr>
            <w:r>
              <w:rPr>
                <w:color w:val="000000"/>
                <w:kern w:val="0"/>
              </w:rPr>
              <w:t>山茶属</w:t>
            </w:r>
          </w:p>
        </w:tc>
        <w:tc>
          <w:tcPr>
            <w:tcW w:w="1111" w:type="pct"/>
            <w:shd w:val="clear" w:color="auto" w:fill="auto"/>
            <w:noWrap/>
          </w:tcPr>
          <w:p>
            <w:pPr>
              <w:pStyle w:val="57"/>
              <w:widowControl/>
              <w:numPr>
                <w:ilvl w:val="0"/>
                <w:numId w:val="1"/>
              </w:numPr>
              <w:ind w:firstLineChars="0"/>
              <w:rPr>
                <w:kern w:val="0"/>
              </w:rPr>
            </w:pPr>
            <w:r>
              <w:rPr>
                <w:kern w:val="0"/>
              </w:rPr>
              <w:t>大叶茶</w:t>
            </w:r>
          </w:p>
        </w:tc>
        <w:tc>
          <w:tcPr>
            <w:tcW w:w="1453" w:type="pct"/>
          </w:tcPr>
          <w:p>
            <w:pPr>
              <w:widowControl/>
              <w:jc w:val="left"/>
              <w:rPr>
                <w:kern w:val="0"/>
              </w:rPr>
            </w:pPr>
            <w:r>
              <w:rPr>
                <w:i/>
                <w:color w:val="000000"/>
                <w:kern w:val="0"/>
              </w:rPr>
              <w:t>Camellia</w:t>
            </w:r>
            <w:r>
              <w:rPr>
                <w:color w:val="000000"/>
                <w:kern w:val="0"/>
              </w:rPr>
              <w:t xml:space="preserve"> </w:t>
            </w:r>
            <w:r>
              <w:rPr>
                <w:i/>
                <w:color w:val="000000"/>
                <w:kern w:val="0"/>
              </w:rPr>
              <w:t>sinensis</w:t>
            </w:r>
            <w:r>
              <w:rPr>
                <w:color w:val="000000"/>
                <w:kern w:val="0"/>
              </w:rPr>
              <w:t xml:space="preserve"> (L.) Kuntze</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茜草科</w:t>
            </w:r>
          </w:p>
        </w:tc>
        <w:tc>
          <w:tcPr>
            <w:tcW w:w="769" w:type="pct"/>
          </w:tcPr>
          <w:p>
            <w:pPr>
              <w:widowControl/>
              <w:rPr>
                <w:kern w:val="0"/>
              </w:rPr>
            </w:pPr>
            <w:r>
              <w:rPr>
                <w:color w:val="000000"/>
                <w:kern w:val="0"/>
              </w:rPr>
              <w:t>绣球茜属</w:t>
            </w:r>
          </w:p>
        </w:tc>
        <w:tc>
          <w:tcPr>
            <w:tcW w:w="1111" w:type="pct"/>
            <w:shd w:val="clear" w:color="auto" w:fill="auto"/>
            <w:noWrap/>
          </w:tcPr>
          <w:p>
            <w:pPr>
              <w:pStyle w:val="57"/>
              <w:widowControl/>
              <w:numPr>
                <w:ilvl w:val="0"/>
                <w:numId w:val="1"/>
              </w:numPr>
              <w:ind w:firstLineChars="0"/>
              <w:rPr>
                <w:kern w:val="0"/>
              </w:rPr>
            </w:pPr>
            <w:r>
              <w:rPr>
                <w:kern w:val="0"/>
              </w:rPr>
              <w:t>绣球茜</w:t>
            </w:r>
          </w:p>
        </w:tc>
        <w:tc>
          <w:tcPr>
            <w:tcW w:w="1453" w:type="pct"/>
          </w:tcPr>
          <w:p>
            <w:pPr>
              <w:widowControl/>
              <w:jc w:val="left"/>
              <w:rPr>
                <w:kern w:val="0"/>
              </w:rPr>
            </w:pPr>
            <w:r>
              <w:rPr>
                <w:i/>
                <w:color w:val="000000"/>
                <w:kern w:val="0"/>
              </w:rPr>
              <w:t>Dunnia</w:t>
            </w:r>
            <w:r>
              <w:rPr>
                <w:color w:val="000000"/>
                <w:kern w:val="0"/>
              </w:rPr>
              <w:t xml:space="preserve"> </w:t>
            </w:r>
            <w:r>
              <w:rPr>
                <w:i/>
                <w:color w:val="000000"/>
                <w:kern w:val="0"/>
              </w:rPr>
              <w:t>sinensis</w:t>
            </w:r>
            <w:r>
              <w:rPr>
                <w:color w:val="000000"/>
                <w:kern w:val="0"/>
              </w:rPr>
              <w:t xml:space="preserve"> Tutcher</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tcPr>
          <w:p>
            <w:pPr>
              <w:widowControl/>
              <w:rPr>
                <w:kern w:val="0"/>
              </w:rPr>
            </w:pPr>
            <w:r>
              <w:rPr>
                <w:kern w:val="0"/>
              </w:rPr>
              <w:t>茜草科</w:t>
            </w:r>
          </w:p>
        </w:tc>
        <w:tc>
          <w:tcPr>
            <w:tcW w:w="769" w:type="pct"/>
          </w:tcPr>
          <w:p>
            <w:pPr>
              <w:widowControl/>
              <w:rPr>
                <w:kern w:val="0"/>
              </w:rPr>
            </w:pPr>
            <w:r>
              <w:rPr>
                <w:color w:val="000000"/>
                <w:kern w:val="0"/>
              </w:rPr>
              <w:t>巴戟天属</w:t>
            </w:r>
          </w:p>
        </w:tc>
        <w:tc>
          <w:tcPr>
            <w:tcW w:w="1111" w:type="pct"/>
            <w:shd w:val="clear" w:color="auto" w:fill="auto"/>
            <w:noWrap/>
          </w:tcPr>
          <w:p>
            <w:pPr>
              <w:pStyle w:val="57"/>
              <w:widowControl/>
              <w:numPr>
                <w:ilvl w:val="0"/>
                <w:numId w:val="1"/>
              </w:numPr>
              <w:ind w:firstLineChars="0"/>
              <w:rPr>
                <w:kern w:val="0"/>
              </w:rPr>
            </w:pPr>
            <w:r>
              <w:rPr>
                <w:kern w:val="0"/>
              </w:rPr>
              <w:t>巴戟天</w:t>
            </w:r>
          </w:p>
        </w:tc>
        <w:tc>
          <w:tcPr>
            <w:tcW w:w="1453" w:type="pct"/>
          </w:tcPr>
          <w:p>
            <w:pPr>
              <w:widowControl/>
              <w:jc w:val="left"/>
              <w:rPr>
                <w:kern w:val="0"/>
              </w:rPr>
            </w:pPr>
            <w:r>
              <w:rPr>
                <w:i/>
                <w:color w:val="000000"/>
                <w:kern w:val="0"/>
              </w:rPr>
              <w:t>Morinda</w:t>
            </w:r>
            <w:r>
              <w:rPr>
                <w:color w:val="000000"/>
                <w:kern w:val="0"/>
              </w:rPr>
              <w:t xml:space="preserve"> </w:t>
            </w:r>
            <w:r>
              <w:rPr>
                <w:i/>
                <w:color w:val="000000"/>
                <w:kern w:val="0"/>
              </w:rPr>
              <w:t>officinalis</w:t>
            </w:r>
            <w:r>
              <w:rPr>
                <w:color w:val="000000"/>
                <w:kern w:val="0"/>
              </w:rPr>
              <w:t xml:space="preserve"> F. C. How</w:t>
            </w:r>
          </w:p>
        </w:tc>
        <w:tc>
          <w:tcPr>
            <w:tcW w:w="428" w:type="pct"/>
            <w:shd w:val="clear" w:color="auto" w:fill="auto"/>
            <w:noWrap/>
          </w:tcPr>
          <w:p>
            <w:pPr>
              <w:widowControl/>
              <w:rPr>
                <w:kern w:val="0"/>
              </w:rPr>
            </w:pPr>
            <w:r>
              <w:rPr>
                <w:kern w:val="0"/>
              </w:rPr>
              <w:t>二级</w:t>
            </w:r>
          </w:p>
        </w:tc>
        <w:tc>
          <w:tcPr>
            <w:tcW w:w="645" w:type="pct"/>
          </w:tcPr>
          <w:p>
            <w:pPr>
              <w:widowControl/>
              <w:rPr>
                <w:kern w:val="0"/>
              </w:rPr>
            </w:pPr>
          </w:p>
        </w:tc>
      </w:tr>
    </w:tbl>
    <w:p>
      <w:pPr>
        <w:spacing w:line="360" w:lineRule="auto"/>
        <w:ind w:firstLine="420"/>
        <w:rPr>
          <w:rFonts w:ascii="仿宋_GB2312"/>
        </w:rPr>
      </w:pPr>
    </w:p>
    <w:p>
      <w:pPr>
        <w:spacing w:line="360" w:lineRule="auto"/>
        <w:ind w:firstLine="420"/>
        <w:rPr>
          <w:rFonts w:ascii="仿宋_GB2312"/>
        </w:rPr>
      </w:pPr>
      <w:r>
        <w:rPr>
          <w:rFonts w:hint="eastAsia" w:ascii="仿宋_GB2312"/>
        </w:rPr>
        <w:t>其中，表1</w:t>
      </w:r>
      <w:r>
        <w:rPr>
          <w:rFonts w:eastAsia="微软雅黑"/>
        </w:rPr>
        <w:t>–</w:t>
      </w:r>
      <w:r>
        <w:rPr>
          <w:rFonts w:hint="eastAsia" w:ascii="仿宋_GB2312"/>
        </w:rPr>
        <w:t>2中的水松和厚叶木莲还列为</w:t>
      </w:r>
      <w:r>
        <w:rPr>
          <w:rFonts w:ascii="仿宋_GB2312"/>
        </w:rPr>
        <w:t>国家林业和草原局发布的《“十四五”全国极小种群野生植物拯救保护建设方案》的</w:t>
      </w:r>
      <w:r>
        <w:rPr>
          <w:rFonts w:hint="eastAsia" w:ascii="仿宋_GB2312"/>
        </w:rPr>
        <w:t>1</w:t>
      </w:r>
      <w:r>
        <w:rPr>
          <w:rFonts w:ascii="仿宋_GB2312"/>
        </w:rPr>
        <w:t>00种极小种群名单</w:t>
      </w:r>
      <w:r>
        <w:rPr>
          <w:rFonts w:hint="eastAsia" w:ascii="仿宋_GB2312"/>
        </w:rPr>
        <w:t>。目前广州市野生水松古树现仅存</w:t>
      </w:r>
      <w:r>
        <w:rPr>
          <w:rFonts w:ascii="仿宋_GB2312"/>
        </w:rPr>
        <w:t>8</w:t>
      </w:r>
      <w:r>
        <w:rPr>
          <w:rFonts w:hint="eastAsia" w:ascii="仿宋_GB2312"/>
        </w:rPr>
        <w:t>个种群共</w:t>
      </w:r>
      <w:r>
        <w:rPr>
          <w:rFonts w:ascii="仿宋_GB2312"/>
        </w:rPr>
        <w:t>14</w:t>
      </w:r>
      <w:r>
        <w:rPr>
          <w:rFonts w:hint="eastAsia" w:ascii="仿宋_GB2312"/>
        </w:rPr>
        <w:t>株个体，且半数处于生长不良或濒死状态，无法进行自然更新，其分布点均在从化区和增城区的部分村落附近，在自然保护区内无分布。厚叶木莲是我国著名植物学家张宏达教授于</w:t>
      </w:r>
      <w:r>
        <w:rPr>
          <w:rFonts w:ascii="仿宋_GB2312"/>
        </w:rPr>
        <w:t>1961</w:t>
      </w:r>
      <w:r>
        <w:rPr>
          <w:rFonts w:hint="eastAsia" w:ascii="仿宋_GB2312"/>
        </w:rPr>
        <w:t>年发表的木兰科木莲属新种，模式标本采于广州市从化区吕田镇小杉村三角山。厚叶木莲分布狭窄，仅零散分布于广州从化三角山、广州增城派潭镇、龙门南昆山、新丰云髻山和梅坑镇小沙罗等少数几个地点，集中于海拔</w:t>
      </w:r>
      <w:r>
        <w:rPr>
          <w:rFonts w:ascii="仿宋_GB2312"/>
        </w:rPr>
        <w:t>500-900m</w:t>
      </w:r>
      <w:r>
        <w:rPr>
          <w:rFonts w:hint="eastAsia" w:ascii="仿宋_GB2312"/>
        </w:rPr>
        <w:t>的山地阔叶林中。厚叶木莲从被发现伊始，个体数量就比较稀少，自然繁殖能力差，幼苗数量十分稀少，种群严重更新不良，成熟个体数量较少，又逢开山造林修路和对大树的砍伐，导致母树数量锐减，致使本种已处于濒危状态。</w:t>
      </w:r>
    </w:p>
    <w:p>
      <w:pPr>
        <w:spacing w:line="360" w:lineRule="auto"/>
        <w:ind w:firstLine="484" w:firstLineChars="202"/>
      </w:pPr>
      <w:r>
        <w:t>此外，</w:t>
      </w:r>
      <w:r>
        <w:rPr>
          <w:rFonts w:hint="eastAsia"/>
        </w:rPr>
        <w:t>2</w:t>
      </w:r>
      <w:r>
        <w:t>023年</w:t>
      </w:r>
      <w:r>
        <w:rPr>
          <w:rFonts w:hint="eastAsia"/>
        </w:rPr>
        <w:t>3月1</w:t>
      </w:r>
      <w:r>
        <w:t>7日广东省人民政府公布的调整后的《广东省重点保护野生植物名录》包括</w:t>
      </w:r>
      <w:r>
        <w:rPr>
          <w:rFonts w:hint="eastAsia"/>
        </w:rPr>
        <w:t>2</w:t>
      </w:r>
      <w:r>
        <w:t>6科</w:t>
      </w:r>
      <w:r>
        <w:rPr>
          <w:rFonts w:hint="eastAsia"/>
        </w:rPr>
        <w:t>3</w:t>
      </w:r>
      <w:r>
        <w:t>9种野生植物。经核查历史数据和目前</w:t>
      </w:r>
      <w:r>
        <w:rPr>
          <w:rFonts w:hint="eastAsia"/>
        </w:rPr>
        <w:t>的</w:t>
      </w:r>
      <w:r>
        <w:t>调查结果，统计出广州市分布有</w:t>
      </w:r>
      <w:r>
        <w:rPr>
          <w:rFonts w:hint="eastAsia"/>
        </w:rPr>
        <w:t>14种广东省重点保护野生植物，其中6种为历史记录。在这1</w:t>
      </w:r>
      <w:r>
        <w:t>4种省重点保护植物名录中，属于农业农村部门管理的种类有</w:t>
      </w:r>
      <w:r>
        <w:rPr>
          <w:rFonts w:hint="eastAsia"/>
        </w:rPr>
        <w:t>1种，其它1</w:t>
      </w:r>
      <w:r>
        <w:t>3种均为林业部门主管（如表</w:t>
      </w:r>
      <w:r>
        <w:rPr>
          <w:rFonts w:hint="eastAsia"/>
        </w:rPr>
        <w:t>1</w:t>
      </w:r>
      <w:r>
        <w:rPr>
          <w:rFonts w:eastAsia="微软雅黑"/>
        </w:rPr>
        <w:t>–</w:t>
      </w:r>
      <w:r>
        <w:rPr>
          <w:rFonts w:hint="eastAsia"/>
        </w:rPr>
        <w:t>3）</w:t>
      </w:r>
      <w:r>
        <w:t>。</w:t>
      </w:r>
    </w:p>
    <w:p>
      <w:pPr>
        <w:pStyle w:val="7"/>
      </w:pPr>
      <w:r>
        <w:rPr>
          <w:rFonts w:hint="eastAsia"/>
        </w:rPr>
        <w:t>表1</w:t>
      </w:r>
      <w:r>
        <w:rPr>
          <w:rFonts w:eastAsia="微软雅黑"/>
        </w:rPr>
        <w:t>–</w:t>
      </w:r>
      <w:r>
        <w:rPr>
          <w:rFonts w:hint="eastAsia"/>
        </w:rPr>
        <w:t>3 广州市分布的广东省重点保护野生植物名录</w:t>
      </w:r>
    </w:p>
    <w:p>
      <w:pPr>
        <w:spacing w:line="360" w:lineRule="auto"/>
        <w:jc w:val="center"/>
        <w:rPr>
          <w:rFonts w:ascii="仿宋_GB2312"/>
        </w:rPr>
      </w:pPr>
      <w:r>
        <w:rPr>
          <w:rFonts w:hint="eastAsia" w:ascii="仿宋_GB2312"/>
        </w:rPr>
        <w:t>（*表示由农业农村主管部门分工管理）</w:t>
      </w:r>
    </w:p>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02"/>
        <w:gridCol w:w="3349"/>
        <w:gridCol w:w="1331"/>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pStyle w:val="57"/>
              <w:widowControl/>
              <w:ind w:firstLine="0" w:firstLineChars="0"/>
              <w:jc w:val="center"/>
              <w:rPr>
                <w:b/>
                <w:kern w:val="0"/>
              </w:rPr>
            </w:pPr>
            <w:r>
              <w:rPr>
                <w:b/>
                <w:kern w:val="0"/>
              </w:rPr>
              <w:t>科名</w:t>
            </w:r>
          </w:p>
        </w:tc>
        <w:tc>
          <w:tcPr>
            <w:tcW w:w="940" w:type="pct"/>
            <w:shd w:val="clear" w:color="auto" w:fill="auto"/>
            <w:noWrap/>
            <w:vAlign w:val="center"/>
          </w:tcPr>
          <w:p>
            <w:pPr>
              <w:widowControl/>
              <w:jc w:val="center"/>
              <w:rPr>
                <w:b/>
                <w:kern w:val="0"/>
              </w:rPr>
            </w:pPr>
            <w:r>
              <w:rPr>
                <w:b/>
                <w:kern w:val="0"/>
              </w:rPr>
              <w:t>种中文名</w:t>
            </w:r>
          </w:p>
        </w:tc>
        <w:tc>
          <w:tcPr>
            <w:tcW w:w="1965" w:type="pct"/>
          </w:tcPr>
          <w:p>
            <w:pPr>
              <w:widowControl/>
              <w:jc w:val="center"/>
              <w:rPr>
                <w:b/>
                <w:kern w:val="0"/>
              </w:rPr>
            </w:pPr>
            <w:r>
              <w:rPr>
                <w:b/>
                <w:kern w:val="0"/>
              </w:rPr>
              <w:t>种拉丁名</w:t>
            </w:r>
          </w:p>
        </w:tc>
        <w:tc>
          <w:tcPr>
            <w:tcW w:w="781" w:type="pct"/>
          </w:tcPr>
          <w:p>
            <w:pPr>
              <w:widowControl/>
              <w:jc w:val="center"/>
              <w:rPr>
                <w:b/>
                <w:kern w:val="0"/>
              </w:rPr>
            </w:pPr>
            <w:r>
              <w:rPr>
                <w:b/>
                <w:kern w:val="0"/>
              </w:rPr>
              <w:t>分布区</w:t>
            </w:r>
          </w:p>
        </w:tc>
        <w:tc>
          <w:tcPr>
            <w:tcW w:w="719" w:type="pct"/>
            <w:vAlign w:val="center"/>
          </w:tcPr>
          <w:p>
            <w:pPr>
              <w:widowControl/>
              <w:jc w:val="center"/>
              <w:rPr>
                <w:b/>
                <w:kern w:val="0"/>
              </w:rPr>
            </w:pPr>
            <w:r>
              <w:rPr>
                <w:rFonts w:hint="eastAsia"/>
                <w:b/>
                <w:kern w:val="0"/>
              </w:rPr>
              <w:t>C</w:t>
            </w:r>
            <w:r>
              <w:rPr>
                <w:b/>
                <w:kern w:val="0"/>
              </w:rPr>
              <w:t>ITES收录情况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5"/>
          </w:tcPr>
          <w:p>
            <w:pPr>
              <w:widowControl/>
              <w:jc w:val="left"/>
              <w:rPr>
                <w:kern w:val="0"/>
              </w:rPr>
            </w:pPr>
            <w:r>
              <w:rPr>
                <w:b/>
                <w:kern w:val="0"/>
              </w:rPr>
              <w:t>裸子植物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widowControl/>
              <w:jc w:val="left"/>
              <w:rPr>
                <w:kern w:val="0"/>
              </w:rPr>
            </w:pPr>
            <w:r>
              <w:rPr>
                <w:kern w:val="0"/>
              </w:rPr>
              <w:t>罗汉松科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长叶竹柏</w:t>
            </w:r>
          </w:p>
        </w:tc>
        <w:tc>
          <w:tcPr>
            <w:tcW w:w="1965" w:type="pct"/>
          </w:tcPr>
          <w:p>
            <w:pPr>
              <w:widowControl/>
              <w:jc w:val="left"/>
              <w:rPr>
                <w:kern w:val="0"/>
              </w:rPr>
            </w:pPr>
            <w:r>
              <w:rPr>
                <w:rFonts w:eastAsia="宋体"/>
                <w:i/>
                <w:color w:val="000000"/>
                <w:kern w:val="0"/>
              </w:rPr>
              <w:t>Nageia</w:t>
            </w:r>
            <w:r>
              <w:rPr>
                <w:kern w:val="0"/>
              </w:rPr>
              <w:t xml:space="preserve"> </w:t>
            </w:r>
            <w:r>
              <w:rPr>
                <w:rFonts w:eastAsia="宋体"/>
                <w:i/>
                <w:color w:val="000000"/>
                <w:kern w:val="0"/>
              </w:rPr>
              <w:t>ﬂeuryi</w:t>
            </w:r>
            <w:r>
              <w:rPr>
                <w:kern w:val="0"/>
              </w:rPr>
              <w:t xml:space="preserve"> (Hickel) de Laub.</w:t>
            </w:r>
          </w:p>
        </w:tc>
        <w:tc>
          <w:tcPr>
            <w:tcW w:w="781" w:type="pct"/>
          </w:tcPr>
          <w:p>
            <w:pPr>
              <w:widowControl/>
              <w:jc w:val="left"/>
              <w:rPr>
                <w:kern w:val="0"/>
              </w:rPr>
            </w:pPr>
            <w:r>
              <w:rPr>
                <w:kern w:val="0"/>
              </w:rPr>
              <w:t>增城区</w:t>
            </w:r>
          </w:p>
        </w:tc>
        <w:tc>
          <w:tcPr>
            <w:tcW w:w="719" w:type="pct"/>
          </w:tcPr>
          <w:p>
            <w:pPr>
              <w:widowControl/>
              <w:jc w:val="left"/>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5"/>
          </w:tcPr>
          <w:p>
            <w:pPr>
              <w:widowControl/>
              <w:jc w:val="left"/>
              <w:rPr>
                <w:kern w:val="0"/>
              </w:rPr>
            </w:pPr>
            <w:r>
              <w:rPr>
                <w:b/>
                <w:kern w:val="0"/>
              </w:rPr>
              <w:t>被子植物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widowControl/>
              <w:jc w:val="left"/>
              <w:rPr>
                <w:kern w:val="0"/>
              </w:rPr>
            </w:pPr>
            <w:r>
              <w:rPr>
                <w:kern w:val="0"/>
              </w:rPr>
              <w:t>木兰科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观光木</w:t>
            </w:r>
          </w:p>
        </w:tc>
        <w:tc>
          <w:tcPr>
            <w:tcW w:w="1965" w:type="pct"/>
            <w:vAlign w:val="center"/>
          </w:tcPr>
          <w:p>
            <w:pPr>
              <w:widowControl/>
              <w:jc w:val="left"/>
              <w:rPr>
                <w:kern w:val="0"/>
              </w:rPr>
            </w:pPr>
            <w:r>
              <w:rPr>
                <w:rFonts w:eastAsia="宋体"/>
                <w:i/>
                <w:color w:val="000000"/>
                <w:kern w:val="0"/>
              </w:rPr>
              <w:t>Magnolia</w:t>
            </w:r>
            <w:r>
              <w:rPr>
                <w:rFonts w:eastAsia="宋体"/>
                <w:color w:val="000000"/>
                <w:kern w:val="0"/>
              </w:rPr>
              <w:t xml:space="preserve"> </w:t>
            </w:r>
            <w:r>
              <w:rPr>
                <w:rFonts w:eastAsia="宋体"/>
                <w:i/>
                <w:color w:val="000000"/>
                <w:kern w:val="0"/>
              </w:rPr>
              <w:t>odora</w:t>
            </w:r>
            <w:r>
              <w:rPr>
                <w:rFonts w:eastAsia="宋体"/>
                <w:color w:val="000000"/>
                <w:kern w:val="0"/>
              </w:rPr>
              <w:t xml:space="preserve"> (Chun) Figlar &amp; Noot.</w:t>
            </w:r>
          </w:p>
        </w:tc>
        <w:tc>
          <w:tcPr>
            <w:tcW w:w="781" w:type="pct"/>
          </w:tcPr>
          <w:p>
            <w:pPr>
              <w:widowControl/>
              <w:jc w:val="left"/>
              <w:rPr>
                <w:kern w:val="0"/>
              </w:rPr>
            </w:pPr>
            <w:r>
              <w:rPr>
                <w:kern w:val="0"/>
              </w:rPr>
              <w:t>从化区、花都区</w:t>
            </w:r>
          </w:p>
        </w:tc>
        <w:tc>
          <w:tcPr>
            <w:tcW w:w="719" w:type="pct"/>
          </w:tcPr>
          <w:p>
            <w:pPr>
              <w:widowControl/>
              <w:jc w:val="left"/>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widowControl/>
              <w:jc w:val="left"/>
              <w:rPr>
                <w:kern w:val="0"/>
              </w:rPr>
            </w:pPr>
            <w:r>
              <w:rPr>
                <w:kern w:val="0"/>
              </w:rPr>
              <w:t>猪笼草科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猪笼草</w:t>
            </w:r>
          </w:p>
        </w:tc>
        <w:tc>
          <w:tcPr>
            <w:tcW w:w="1965" w:type="pct"/>
            <w:vAlign w:val="center"/>
          </w:tcPr>
          <w:p>
            <w:pPr>
              <w:widowControl/>
              <w:jc w:val="left"/>
              <w:rPr>
                <w:kern w:val="0"/>
              </w:rPr>
            </w:pPr>
            <w:r>
              <w:rPr>
                <w:rFonts w:eastAsia="宋体"/>
                <w:i/>
                <w:color w:val="000000"/>
                <w:kern w:val="0"/>
              </w:rPr>
              <w:t>Nepenthes</w:t>
            </w:r>
            <w:r>
              <w:rPr>
                <w:rFonts w:eastAsia="宋体"/>
                <w:color w:val="000000"/>
                <w:kern w:val="0"/>
              </w:rPr>
              <w:t xml:space="preserve"> </w:t>
            </w:r>
            <w:r>
              <w:rPr>
                <w:rFonts w:eastAsia="宋体"/>
                <w:i/>
                <w:color w:val="000000"/>
                <w:kern w:val="0"/>
              </w:rPr>
              <w:t>mirabilis</w:t>
            </w:r>
            <w:r>
              <w:rPr>
                <w:rFonts w:eastAsia="宋体"/>
                <w:color w:val="000000"/>
                <w:kern w:val="0"/>
              </w:rPr>
              <w:t xml:space="preserve"> (Lour.) Druce</w:t>
            </w:r>
          </w:p>
        </w:tc>
        <w:tc>
          <w:tcPr>
            <w:tcW w:w="781" w:type="pct"/>
          </w:tcPr>
          <w:p>
            <w:pPr>
              <w:widowControl/>
              <w:jc w:val="left"/>
              <w:rPr>
                <w:kern w:val="0"/>
              </w:rPr>
            </w:pPr>
            <w:r>
              <w:rPr>
                <w:kern w:val="0"/>
              </w:rPr>
              <w:t>历史记录</w:t>
            </w:r>
          </w:p>
        </w:tc>
        <w:tc>
          <w:tcPr>
            <w:tcW w:w="719" w:type="pct"/>
          </w:tcPr>
          <w:p>
            <w:pPr>
              <w:widowControl/>
              <w:jc w:val="left"/>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widowControl/>
              <w:jc w:val="left"/>
              <w:rPr>
                <w:kern w:val="0"/>
              </w:rPr>
            </w:pPr>
            <w:r>
              <w:rPr>
                <w:kern w:val="0"/>
              </w:rPr>
              <w:t>兰科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芳香石豆兰</w:t>
            </w:r>
          </w:p>
        </w:tc>
        <w:tc>
          <w:tcPr>
            <w:tcW w:w="1965" w:type="pct"/>
            <w:vAlign w:val="center"/>
          </w:tcPr>
          <w:p>
            <w:pPr>
              <w:widowControl/>
              <w:jc w:val="left"/>
              <w:rPr>
                <w:kern w:val="0"/>
              </w:rPr>
            </w:pPr>
            <w:r>
              <w:rPr>
                <w:rFonts w:eastAsia="宋体"/>
                <w:i/>
                <w:color w:val="000000"/>
                <w:kern w:val="0"/>
              </w:rPr>
              <w:t>Bulbophyllum</w:t>
            </w:r>
            <w:r>
              <w:rPr>
                <w:rFonts w:eastAsia="宋体"/>
                <w:color w:val="000000"/>
                <w:kern w:val="0"/>
              </w:rPr>
              <w:t xml:space="preserve"> </w:t>
            </w:r>
            <w:r>
              <w:rPr>
                <w:rFonts w:eastAsia="宋体"/>
                <w:i/>
                <w:color w:val="000000"/>
                <w:kern w:val="0"/>
              </w:rPr>
              <w:t>ambrosia</w:t>
            </w:r>
            <w:r>
              <w:rPr>
                <w:rFonts w:eastAsia="宋体"/>
                <w:color w:val="000000"/>
                <w:kern w:val="0"/>
              </w:rPr>
              <w:t xml:space="preserve"> (Hance) Schltr.</w:t>
            </w:r>
          </w:p>
        </w:tc>
        <w:tc>
          <w:tcPr>
            <w:tcW w:w="781" w:type="pct"/>
          </w:tcPr>
          <w:p>
            <w:pPr>
              <w:widowControl/>
              <w:jc w:val="left"/>
              <w:rPr>
                <w:kern w:val="0"/>
              </w:rPr>
            </w:pPr>
            <w:r>
              <w:rPr>
                <w:kern w:val="0"/>
              </w:rPr>
              <w:t>从化区</w:t>
            </w:r>
          </w:p>
        </w:tc>
        <w:tc>
          <w:tcPr>
            <w:tcW w:w="719" w:type="pct"/>
          </w:tcPr>
          <w:p>
            <w:pPr>
              <w:widowControl/>
              <w:jc w:val="left"/>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widowControl/>
              <w:jc w:val="left"/>
              <w:rPr>
                <w:kern w:val="0"/>
              </w:rPr>
            </w:pPr>
            <w:r>
              <w:rPr>
                <w:kern w:val="0"/>
              </w:rPr>
              <w:t>兰科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广东石豆兰</w:t>
            </w:r>
          </w:p>
        </w:tc>
        <w:tc>
          <w:tcPr>
            <w:tcW w:w="1965" w:type="pct"/>
            <w:vAlign w:val="center"/>
          </w:tcPr>
          <w:p>
            <w:pPr>
              <w:widowControl/>
              <w:jc w:val="left"/>
              <w:rPr>
                <w:kern w:val="0"/>
              </w:rPr>
            </w:pPr>
            <w:r>
              <w:rPr>
                <w:rFonts w:eastAsia="宋体"/>
                <w:i/>
                <w:color w:val="000000"/>
                <w:kern w:val="0"/>
              </w:rPr>
              <w:t>Bulbophyllum</w:t>
            </w:r>
            <w:r>
              <w:rPr>
                <w:rFonts w:eastAsia="宋体"/>
                <w:color w:val="000000"/>
                <w:kern w:val="0"/>
              </w:rPr>
              <w:t xml:space="preserve"> </w:t>
            </w:r>
            <w:r>
              <w:rPr>
                <w:rFonts w:eastAsia="宋体"/>
                <w:i/>
                <w:color w:val="000000"/>
                <w:kern w:val="0"/>
              </w:rPr>
              <w:t>kwangtungense</w:t>
            </w:r>
            <w:r>
              <w:rPr>
                <w:rFonts w:eastAsia="宋体"/>
                <w:color w:val="000000"/>
                <w:kern w:val="0"/>
              </w:rPr>
              <w:t xml:space="preserve"> Schltr.</w:t>
            </w:r>
          </w:p>
        </w:tc>
        <w:tc>
          <w:tcPr>
            <w:tcW w:w="781" w:type="pct"/>
          </w:tcPr>
          <w:p>
            <w:pPr>
              <w:widowControl/>
              <w:jc w:val="left"/>
              <w:rPr>
                <w:kern w:val="0"/>
              </w:rPr>
            </w:pPr>
            <w:r>
              <w:rPr>
                <w:kern w:val="0"/>
              </w:rPr>
              <w:t>从化区</w:t>
            </w:r>
          </w:p>
        </w:tc>
        <w:tc>
          <w:tcPr>
            <w:tcW w:w="719" w:type="pct"/>
          </w:tcPr>
          <w:p>
            <w:pPr>
              <w:widowControl/>
              <w:jc w:val="left"/>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widowControl/>
              <w:jc w:val="left"/>
              <w:rPr>
                <w:kern w:val="0"/>
              </w:rPr>
            </w:pPr>
            <w:r>
              <w:rPr>
                <w:kern w:val="0"/>
              </w:rPr>
              <w:t>兰科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密花石豆兰</w:t>
            </w:r>
          </w:p>
        </w:tc>
        <w:tc>
          <w:tcPr>
            <w:tcW w:w="1965" w:type="pct"/>
            <w:vAlign w:val="center"/>
          </w:tcPr>
          <w:p>
            <w:pPr>
              <w:widowControl/>
              <w:jc w:val="left"/>
              <w:rPr>
                <w:kern w:val="0"/>
              </w:rPr>
            </w:pPr>
            <w:r>
              <w:rPr>
                <w:rFonts w:eastAsia="宋体"/>
                <w:i/>
                <w:color w:val="000000"/>
                <w:kern w:val="0"/>
              </w:rPr>
              <w:t>Bulbophyllum</w:t>
            </w:r>
            <w:r>
              <w:rPr>
                <w:rFonts w:eastAsia="宋体"/>
                <w:color w:val="000000"/>
                <w:kern w:val="0"/>
              </w:rPr>
              <w:t xml:space="preserve"> </w:t>
            </w:r>
            <w:r>
              <w:rPr>
                <w:rFonts w:eastAsia="宋体"/>
                <w:i/>
                <w:color w:val="000000"/>
                <w:kern w:val="0"/>
              </w:rPr>
              <w:t>odoratissimum</w:t>
            </w:r>
            <w:r>
              <w:rPr>
                <w:rFonts w:eastAsia="宋体"/>
                <w:color w:val="000000"/>
                <w:kern w:val="0"/>
              </w:rPr>
              <w:t xml:space="preserve"> (Sm.) Lindl. ex Hook.f.</w:t>
            </w:r>
          </w:p>
        </w:tc>
        <w:tc>
          <w:tcPr>
            <w:tcW w:w="781" w:type="pct"/>
          </w:tcPr>
          <w:p>
            <w:pPr>
              <w:widowControl/>
              <w:jc w:val="left"/>
              <w:rPr>
                <w:kern w:val="0"/>
              </w:rPr>
            </w:pPr>
            <w:r>
              <w:rPr>
                <w:kern w:val="0"/>
              </w:rPr>
              <w:t>从化区</w:t>
            </w:r>
          </w:p>
        </w:tc>
        <w:tc>
          <w:tcPr>
            <w:tcW w:w="719" w:type="pct"/>
          </w:tcPr>
          <w:p>
            <w:pPr>
              <w:widowControl/>
              <w:jc w:val="left"/>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widowControl/>
              <w:jc w:val="left"/>
              <w:rPr>
                <w:kern w:val="0"/>
              </w:rPr>
            </w:pPr>
            <w:r>
              <w:rPr>
                <w:kern w:val="0"/>
              </w:rPr>
              <w:t>兰科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乐昌虾脊兰</w:t>
            </w:r>
          </w:p>
        </w:tc>
        <w:tc>
          <w:tcPr>
            <w:tcW w:w="1965" w:type="pct"/>
            <w:vAlign w:val="center"/>
          </w:tcPr>
          <w:p>
            <w:pPr>
              <w:widowControl/>
              <w:jc w:val="left"/>
              <w:rPr>
                <w:kern w:val="0"/>
              </w:rPr>
            </w:pPr>
            <w:r>
              <w:rPr>
                <w:rFonts w:eastAsia="宋体"/>
                <w:i/>
                <w:color w:val="000000"/>
                <w:kern w:val="0"/>
              </w:rPr>
              <w:t>Calanthe</w:t>
            </w:r>
            <w:r>
              <w:rPr>
                <w:rFonts w:eastAsia="宋体"/>
                <w:color w:val="000000"/>
                <w:kern w:val="0"/>
              </w:rPr>
              <w:t xml:space="preserve"> </w:t>
            </w:r>
            <w:r>
              <w:rPr>
                <w:rFonts w:eastAsia="宋体"/>
                <w:i/>
                <w:color w:val="000000"/>
                <w:kern w:val="0"/>
              </w:rPr>
              <w:t>lechangensis</w:t>
            </w:r>
            <w:r>
              <w:rPr>
                <w:rFonts w:eastAsia="宋体"/>
                <w:color w:val="000000"/>
                <w:kern w:val="0"/>
              </w:rPr>
              <w:t xml:space="preserve"> Z.H.Tsi &amp; Tang</w:t>
            </w:r>
          </w:p>
        </w:tc>
        <w:tc>
          <w:tcPr>
            <w:tcW w:w="781" w:type="pct"/>
          </w:tcPr>
          <w:p>
            <w:pPr>
              <w:widowControl/>
              <w:jc w:val="left"/>
              <w:rPr>
                <w:kern w:val="0"/>
              </w:rPr>
            </w:pPr>
            <w:r>
              <w:rPr>
                <w:kern w:val="0"/>
              </w:rPr>
              <w:t>从化区</w:t>
            </w:r>
          </w:p>
        </w:tc>
        <w:tc>
          <w:tcPr>
            <w:tcW w:w="719" w:type="pct"/>
          </w:tcPr>
          <w:p>
            <w:pPr>
              <w:widowControl/>
              <w:jc w:val="left"/>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widowControl/>
              <w:jc w:val="left"/>
              <w:rPr>
                <w:kern w:val="0"/>
              </w:rPr>
            </w:pPr>
            <w:r>
              <w:rPr>
                <w:kern w:val="0"/>
              </w:rPr>
              <w:t>兰科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细叶石仙桃</w:t>
            </w:r>
          </w:p>
        </w:tc>
        <w:tc>
          <w:tcPr>
            <w:tcW w:w="1965" w:type="pct"/>
            <w:vAlign w:val="center"/>
          </w:tcPr>
          <w:p>
            <w:pPr>
              <w:widowControl/>
              <w:jc w:val="left"/>
              <w:rPr>
                <w:kern w:val="0"/>
              </w:rPr>
            </w:pPr>
            <w:r>
              <w:rPr>
                <w:rFonts w:eastAsia="宋体"/>
                <w:i/>
                <w:color w:val="000000"/>
                <w:kern w:val="0"/>
              </w:rPr>
              <w:t>Pholidota cantonensis</w:t>
            </w:r>
            <w:r>
              <w:rPr>
                <w:rFonts w:eastAsia="宋体"/>
                <w:color w:val="000000"/>
                <w:kern w:val="0"/>
              </w:rPr>
              <w:t xml:space="preserve"> Rolfe</w:t>
            </w:r>
          </w:p>
        </w:tc>
        <w:tc>
          <w:tcPr>
            <w:tcW w:w="781" w:type="pct"/>
          </w:tcPr>
          <w:p>
            <w:pPr>
              <w:widowControl/>
              <w:jc w:val="left"/>
              <w:rPr>
                <w:kern w:val="0"/>
              </w:rPr>
            </w:pPr>
            <w:r>
              <w:rPr>
                <w:kern w:val="0"/>
              </w:rPr>
              <w:t>从化区</w:t>
            </w:r>
          </w:p>
        </w:tc>
        <w:tc>
          <w:tcPr>
            <w:tcW w:w="719" w:type="pct"/>
          </w:tcPr>
          <w:p>
            <w:pPr>
              <w:widowControl/>
              <w:jc w:val="left"/>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center"/>
          </w:tcPr>
          <w:p>
            <w:pPr>
              <w:widowControl/>
              <w:jc w:val="left"/>
              <w:rPr>
                <w:kern w:val="0"/>
              </w:rPr>
            </w:pPr>
            <w:r>
              <w:rPr>
                <w:kern w:val="0"/>
              </w:rPr>
              <w:t>兰科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石仙桃</w:t>
            </w:r>
          </w:p>
        </w:tc>
        <w:tc>
          <w:tcPr>
            <w:tcW w:w="1965" w:type="pct"/>
            <w:vAlign w:val="center"/>
          </w:tcPr>
          <w:p>
            <w:pPr>
              <w:widowControl/>
              <w:jc w:val="left"/>
              <w:rPr>
                <w:kern w:val="0"/>
              </w:rPr>
            </w:pPr>
            <w:r>
              <w:rPr>
                <w:rFonts w:eastAsia="宋体"/>
                <w:i/>
                <w:color w:val="000000"/>
                <w:kern w:val="0"/>
              </w:rPr>
              <w:t>Pholidota</w:t>
            </w:r>
            <w:r>
              <w:rPr>
                <w:rFonts w:eastAsia="宋体"/>
                <w:color w:val="000000"/>
                <w:kern w:val="0"/>
              </w:rPr>
              <w:t xml:space="preserve"> </w:t>
            </w:r>
            <w:r>
              <w:rPr>
                <w:rFonts w:eastAsia="宋体"/>
                <w:i/>
                <w:color w:val="000000"/>
                <w:kern w:val="0"/>
              </w:rPr>
              <w:t>chinensis</w:t>
            </w:r>
            <w:r>
              <w:rPr>
                <w:rFonts w:eastAsia="宋体"/>
                <w:color w:val="000000"/>
                <w:kern w:val="0"/>
              </w:rPr>
              <w:t xml:space="preserve"> Lindl.</w:t>
            </w:r>
          </w:p>
        </w:tc>
        <w:tc>
          <w:tcPr>
            <w:tcW w:w="781" w:type="pct"/>
          </w:tcPr>
          <w:p>
            <w:pPr>
              <w:widowControl/>
              <w:jc w:val="left"/>
              <w:rPr>
                <w:kern w:val="0"/>
              </w:rPr>
            </w:pPr>
            <w:r>
              <w:rPr>
                <w:kern w:val="0"/>
              </w:rPr>
              <w:t>从化区</w:t>
            </w:r>
          </w:p>
        </w:tc>
        <w:tc>
          <w:tcPr>
            <w:tcW w:w="719" w:type="pct"/>
          </w:tcPr>
          <w:p>
            <w:pPr>
              <w:widowControl/>
              <w:jc w:val="left"/>
              <w:rPr>
                <w:kern w:val="0"/>
              </w:rPr>
            </w:pPr>
            <w:r>
              <w:rPr>
                <w:kern w:val="0"/>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bottom"/>
          </w:tcPr>
          <w:p>
            <w:pPr>
              <w:widowControl/>
              <w:jc w:val="left"/>
              <w:rPr>
                <w:kern w:val="0"/>
              </w:rPr>
            </w:pPr>
            <w:r>
              <w:rPr>
                <w:kern w:val="0"/>
              </w:rPr>
              <w:t>姜科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从化山姜</w:t>
            </w:r>
          </w:p>
        </w:tc>
        <w:tc>
          <w:tcPr>
            <w:tcW w:w="1965" w:type="pct"/>
            <w:vAlign w:val="center"/>
          </w:tcPr>
          <w:p>
            <w:pPr>
              <w:widowControl/>
              <w:jc w:val="left"/>
              <w:rPr>
                <w:kern w:val="0"/>
              </w:rPr>
            </w:pPr>
            <w:r>
              <w:rPr>
                <w:rFonts w:eastAsia="宋体"/>
                <w:i/>
                <w:color w:val="000000"/>
                <w:kern w:val="0"/>
              </w:rPr>
              <w:t>Alpinia</w:t>
            </w:r>
            <w:r>
              <w:rPr>
                <w:rFonts w:eastAsia="宋体"/>
                <w:color w:val="000000"/>
                <w:kern w:val="0"/>
              </w:rPr>
              <w:t xml:space="preserve"> </w:t>
            </w:r>
            <w:r>
              <w:rPr>
                <w:rFonts w:eastAsia="宋体"/>
                <w:i/>
                <w:color w:val="000000"/>
                <w:kern w:val="0"/>
              </w:rPr>
              <w:t>conghuaensis</w:t>
            </w:r>
            <w:r>
              <w:rPr>
                <w:rFonts w:eastAsia="宋体"/>
                <w:color w:val="000000"/>
                <w:kern w:val="0"/>
              </w:rPr>
              <w:t xml:space="preserve"> J.P.Liao &amp; T.L.Wu</w:t>
            </w:r>
          </w:p>
        </w:tc>
        <w:tc>
          <w:tcPr>
            <w:tcW w:w="781" w:type="pct"/>
          </w:tcPr>
          <w:p>
            <w:pPr>
              <w:widowControl/>
              <w:jc w:val="left"/>
              <w:rPr>
                <w:kern w:val="0"/>
              </w:rPr>
            </w:pPr>
            <w:r>
              <w:rPr>
                <w:kern w:val="0"/>
              </w:rPr>
              <w:t>从化区</w:t>
            </w:r>
          </w:p>
        </w:tc>
        <w:tc>
          <w:tcPr>
            <w:tcW w:w="719" w:type="pct"/>
          </w:tcPr>
          <w:p>
            <w:pPr>
              <w:widowControl/>
              <w:jc w:val="left"/>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bottom"/>
          </w:tcPr>
          <w:p>
            <w:pPr>
              <w:widowControl/>
              <w:jc w:val="left"/>
              <w:rPr>
                <w:kern w:val="0"/>
              </w:rPr>
            </w:pPr>
            <w:r>
              <w:rPr>
                <w:kern w:val="0"/>
              </w:rPr>
              <w:t>覃树科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半枫荷</w:t>
            </w:r>
          </w:p>
        </w:tc>
        <w:tc>
          <w:tcPr>
            <w:tcW w:w="1965" w:type="pct"/>
            <w:vAlign w:val="center"/>
          </w:tcPr>
          <w:p>
            <w:pPr>
              <w:widowControl/>
              <w:jc w:val="left"/>
              <w:rPr>
                <w:kern w:val="0"/>
              </w:rPr>
            </w:pPr>
            <w:r>
              <w:rPr>
                <w:rFonts w:eastAsia="宋体"/>
                <w:i/>
                <w:color w:val="000000"/>
                <w:kern w:val="0"/>
              </w:rPr>
              <w:t>Semiliquidambar</w:t>
            </w:r>
            <w:r>
              <w:rPr>
                <w:rFonts w:eastAsia="宋体"/>
                <w:color w:val="000000"/>
                <w:kern w:val="0"/>
              </w:rPr>
              <w:t xml:space="preserve"> </w:t>
            </w:r>
            <w:r>
              <w:rPr>
                <w:rFonts w:eastAsia="宋体"/>
                <w:i/>
                <w:color w:val="000000"/>
                <w:kern w:val="0"/>
              </w:rPr>
              <w:t>cathayensis</w:t>
            </w:r>
            <w:r>
              <w:rPr>
                <w:rFonts w:eastAsia="宋体"/>
                <w:color w:val="000000"/>
                <w:kern w:val="0"/>
              </w:rPr>
              <w:t xml:space="preserve"> Hung T. Chang</w:t>
            </w:r>
          </w:p>
        </w:tc>
        <w:tc>
          <w:tcPr>
            <w:tcW w:w="781" w:type="pct"/>
          </w:tcPr>
          <w:p>
            <w:pPr>
              <w:widowControl/>
              <w:jc w:val="left"/>
              <w:rPr>
                <w:kern w:val="0"/>
              </w:rPr>
            </w:pPr>
            <w:r>
              <w:rPr>
                <w:kern w:val="0"/>
              </w:rPr>
              <w:t>历史记录</w:t>
            </w:r>
          </w:p>
        </w:tc>
        <w:tc>
          <w:tcPr>
            <w:tcW w:w="719" w:type="pct"/>
          </w:tcPr>
          <w:p>
            <w:pPr>
              <w:widowControl/>
              <w:jc w:val="left"/>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bottom"/>
          </w:tcPr>
          <w:p>
            <w:pPr>
              <w:widowControl/>
              <w:jc w:val="left"/>
              <w:rPr>
                <w:kern w:val="0"/>
              </w:rPr>
            </w:pPr>
            <w:r>
              <w:rPr>
                <w:kern w:val="0"/>
              </w:rPr>
              <w:t>秋海棠科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紫背天葵*</w:t>
            </w:r>
          </w:p>
        </w:tc>
        <w:tc>
          <w:tcPr>
            <w:tcW w:w="1965" w:type="pct"/>
            <w:vAlign w:val="center"/>
          </w:tcPr>
          <w:p>
            <w:pPr>
              <w:widowControl/>
              <w:jc w:val="left"/>
              <w:rPr>
                <w:kern w:val="0"/>
              </w:rPr>
            </w:pPr>
            <w:r>
              <w:rPr>
                <w:rFonts w:eastAsia="宋体"/>
                <w:i/>
                <w:color w:val="000000"/>
                <w:kern w:val="0"/>
              </w:rPr>
              <w:t>Begonia</w:t>
            </w:r>
            <w:r>
              <w:rPr>
                <w:rFonts w:eastAsia="宋体"/>
                <w:color w:val="000000"/>
                <w:kern w:val="0"/>
              </w:rPr>
              <w:t xml:space="preserve"> </w:t>
            </w:r>
            <w:r>
              <w:rPr>
                <w:rFonts w:eastAsia="宋体"/>
                <w:i/>
                <w:color w:val="000000"/>
                <w:kern w:val="0"/>
              </w:rPr>
              <w:t>fimbristipula</w:t>
            </w:r>
            <w:r>
              <w:rPr>
                <w:rFonts w:eastAsia="宋体"/>
                <w:color w:val="000000"/>
                <w:kern w:val="0"/>
              </w:rPr>
              <w:t xml:space="preserve"> Hance</w:t>
            </w:r>
          </w:p>
        </w:tc>
        <w:tc>
          <w:tcPr>
            <w:tcW w:w="781" w:type="pct"/>
          </w:tcPr>
          <w:p>
            <w:pPr>
              <w:widowControl/>
              <w:jc w:val="left"/>
              <w:rPr>
                <w:kern w:val="0"/>
              </w:rPr>
            </w:pPr>
            <w:r>
              <w:rPr>
                <w:kern w:val="0"/>
              </w:rPr>
              <w:t>从化、增城、花都</w:t>
            </w:r>
          </w:p>
        </w:tc>
        <w:tc>
          <w:tcPr>
            <w:tcW w:w="719" w:type="pct"/>
          </w:tcPr>
          <w:p>
            <w:pPr>
              <w:widowControl/>
              <w:jc w:val="left"/>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bottom"/>
          </w:tcPr>
          <w:p>
            <w:pPr>
              <w:widowControl/>
              <w:jc w:val="left"/>
              <w:rPr>
                <w:kern w:val="0"/>
              </w:rPr>
            </w:pPr>
            <w:r>
              <w:rPr>
                <w:kern w:val="0"/>
              </w:rPr>
              <w:t>报春花科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走马胎</w:t>
            </w:r>
          </w:p>
        </w:tc>
        <w:tc>
          <w:tcPr>
            <w:tcW w:w="1965" w:type="pct"/>
            <w:vAlign w:val="center"/>
          </w:tcPr>
          <w:p>
            <w:pPr>
              <w:widowControl/>
              <w:jc w:val="left"/>
              <w:rPr>
                <w:kern w:val="0"/>
              </w:rPr>
            </w:pPr>
            <w:r>
              <w:rPr>
                <w:rFonts w:eastAsia="宋体"/>
                <w:i/>
                <w:color w:val="000000"/>
                <w:kern w:val="0"/>
              </w:rPr>
              <w:t>Ardisia</w:t>
            </w:r>
            <w:r>
              <w:rPr>
                <w:rFonts w:eastAsia="宋体"/>
                <w:color w:val="000000"/>
                <w:kern w:val="0"/>
              </w:rPr>
              <w:t xml:space="preserve"> </w:t>
            </w:r>
            <w:r>
              <w:rPr>
                <w:rFonts w:eastAsia="宋体"/>
                <w:i/>
                <w:color w:val="000000"/>
                <w:kern w:val="0"/>
              </w:rPr>
              <w:t>gigantifolia</w:t>
            </w:r>
            <w:r>
              <w:rPr>
                <w:rFonts w:eastAsia="宋体"/>
                <w:color w:val="000000"/>
                <w:kern w:val="0"/>
              </w:rPr>
              <w:t xml:space="preserve"> Stapf</w:t>
            </w:r>
          </w:p>
        </w:tc>
        <w:tc>
          <w:tcPr>
            <w:tcW w:w="781" w:type="pct"/>
          </w:tcPr>
          <w:p>
            <w:pPr>
              <w:widowControl/>
              <w:jc w:val="left"/>
              <w:rPr>
                <w:kern w:val="0"/>
              </w:rPr>
            </w:pPr>
            <w:r>
              <w:rPr>
                <w:kern w:val="0"/>
              </w:rPr>
              <w:t>历史记录</w:t>
            </w:r>
          </w:p>
        </w:tc>
        <w:tc>
          <w:tcPr>
            <w:tcW w:w="719" w:type="pct"/>
          </w:tcPr>
          <w:p>
            <w:pPr>
              <w:widowControl/>
              <w:jc w:val="left"/>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5" w:type="pct"/>
            <w:shd w:val="clear" w:color="auto" w:fill="auto"/>
            <w:noWrap/>
            <w:vAlign w:val="bottom"/>
          </w:tcPr>
          <w:p>
            <w:pPr>
              <w:widowControl/>
              <w:jc w:val="left"/>
              <w:rPr>
                <w:kern w:val="0"/>
              </w:rPr>
            </w:pPr>
            <w:r>
              <w:rPr>
                <w:kern w:val="0"/>
              </w:rPr>
              <w:t>茜草科</w:t>
            </w:r>
          </w:p>
        </w:tc>
        <w:tc>
          <w:tcPr>
            <w:tcW w:w="940" w:type="pct"/>
            <w:shd w:val="clear" w:color="auto" w:fill="auto"/>
            <w:noWrap/>
            <w:vAlign w:val="center"/>
          </w:tcPr>
          <w:p>
            <w:pPr>
              <w:pStyle w:val="57"/>
              <w:widowControl/>
              <w:numPr>
                <w:ilvl w:val="0"/>
                <w:numId w:val="2"/>
              </w:numPr>
              <w:ind w:firstLineChars="0"/>
              <w:jc w:val="left"/>
              <w:rPr>
                <w:kern w:val="0"/>
              </w:rPr>
            </w:pPr>
            <w:r>
              <w:rPr>
                <w:kern w:val="0"/>
              </w:rPr>
              <w:t>乌檀</w:t>
            </w:r>
          </w:p>
        </w:tc>
        <w:tc>
          <w:tcPr>
            <w:tcW w:w="1965" w:type="pct"/>
            <w:vAlign w:val="center"/>
          </w:tcPr>
          <w:p>
            <w:pPr>
              <w:widowControl/>
              <w:jc w:val="left"/>
              <w:rPr>
                <w:kern w:val="0"/>
              </w:rPr>
            </w:pPr>
            <w:r>
              <w:rPr>
                <w:rFonts w:eastAsia="宋体"/>
                <w:i/>
                <w:color w:val="000000"/>
                <w:kern w:val="0"/>
              </w:rPr>
              <w:t>Nauclea</w:t>
            </w:r>
            <w:r>
              <w:rPr>
                <w:rFonts w:eastAsia="宋体"/>
                <w:color w:val="000000"/>
                <w:kern w:val="0"/>
              </w:rPr>
              <w:t xml:space="preserve"> </w:t>
            </w:r>
            <w:r>
              <w:rPr>
                <w:rFonts w:eastAsia="宋体"/>
                <w:i/>
                <w:color w:val="000000"/>
                <w:kern w:val="0"/>
              </w:rPr>
              <w:t>officinalis</w:t>
            </w:r>
            <w:r>
              <w:rPr>
                <w:rFonts w:eastAsia="宋体"/>
                <w:color w:val="000000"/>
                <w:kern w:val="0"/>
              </w:rPr>
              <w:t xml:space="preserve"> (Pierre ex Pit.) Merr. &amp; Chun</w:t>
            </w:r>
          </w:p>
        </w:tc>
        <w:tc>
          <w:tcPr>
            <w:tcW w:w="781" w:type="pct"/>
          </w:tcPr>
          <w:p>
            <w:pPr>
              <w:widowControl/>
              <w:jc w:val="left"/>
              <w:rPr>
                <w:kern w:val="0"/>
              </w:rPr>
            </w:pPr>
            <w:r>
              <w:rPr>
                <w:kern w:val="0"/>
              </w:rPr>
              <w:t>花都区</w:t>
            </w:r>
          </w:p>
        </w:tc>
        <w:tc>
          <w:tcPr>
            <w:tcW w:w="719" w:type="pct"/>
          </w:tcPr>
          <w:p>
            <w:pPr>
              <w:widowControl/>
              <w:jc w:val="left"/>
              <w:rPr>
                <w:kern w:val="0"/>
              </w:rPr>
            </w:pPr>
          </w:p>
        </w:tc>
      </w:tr>
    </w:tbl>
    <w:p>
      <w:pPr>
        <w:spacing w:line="360" w:lineRule="auto"/>
        <w:ind w:firstLine="484" w:firstLineChars="202"/>
      </w:pPr>
    </w:p>
    <w:p>
      <w:pPr>
        <w:spacing w:line="360" w:lineRule="auto"/>
        <w:ind w:firstLine="484" w:firstLineChars="202"/>
      </w:pPr>
      <w:r>
        <w:t>综上，广州市分布的国家和广东省重点保护植物共有</w:t>
      </w:r>
      <w:r>
        <w:rPr>
          <w:rFonts w:hint="eastAsia"/>
        </w:rPr>
        <w:t>6</w:t>
      </w:r>
      <w:r>
        <w:t>0种，其中生长在自然保护地中的种类基本上得到了良好</w:t>
      </w:r>
      <w:r>
        <w:rPr>
          <w:rFonts w:hint="eastAsia"/>
        </w:rPr>
        <w:t>的就地保护，保护地外的一些种类进行了迁地保护，还有一些种类需要进行拯救性保护。</w:t>
      </w:r>
    </w:p>
    <w:bookmarkEnd w:id="30"/>
    <w:bookmarkEnd w:id="31"/>
    <w:p>
      <w:pPr>
        <w:pStyle w:val="5"/>
      </w:pPr>
      <w:bookmarkStart w:id="32" w:name="_Toc167910109"/>
      <w:bookmarkStart w:id="33" w:name="_Toc182947801"/>
      <w:bookmarkStart w:id="34" w:name="_Toc70093829"/>
      <w:r>
        <w:t>5.2 《濒危野生</w:t>
      </w:r>
      <w:r>
        <w:rPr>
          <w:rFonts w:hint="eastAsia"/>
        </w:rPr>
        <w:t>动植物种国际</w:t>
      </w:r>
      <w:r>
        <w:t>贸易公约》收录种类</w:t>
      </w:r>
      <w:bookmarkEnd w:id="32"/>
      <w:bookmarkEnd w:id="33"/>
      <w:bookmarkEnd w:id="34"/>
    </w:p>
    <w:p>
      <w:pPr>
        <w:spacing w:line="360" w:lineRule="auto"/>
        <w:ind w:firstLine="567"/>
        <w:rPr>
          <w:rFonts w:ascii="仿宋_GB2312"/>
        </w:rPr>
      </w:pPr>
      <w:r>
        <w:rPr>
          <w:rFonts w:hint="eastAsia" w:ascii="仿宋_GB2312"/>
        </w:rPr>
        <w:t>2</w:t>
      </w:r>
      <w:r>
        <w:rPr>
          <w:rFonts w:ascii="仿宋_GB2312"/>
        </w:rPr>
        <w:t>023年</w:t>
      </w:r>
      <w:r>
        <w:rPr>
          <w:rFonts w:hint="eastAsia" w:ascii="仿宋_GB2312"/>
        </w:rPr>
        <w:t>2月2</w:t>
      </w:r>
      <w:r>
        <w:rPr>
          <w:rFonts w:ascii="仿宋_GB2312"/>
        </w:rPr>
        <w:t>3日生效的修订后《濒危野生动植物种国际贸易公约（</w:t>
      </w:r>
      <w:r>
        <w:rPr>
          <w:rFonts w:hint="eastAsia" w:ascii="仿宋_GB2312"/>
          <w:kern w:val="0"/>
        </w:rPr>
        <w:t>C</w:t>
      </w:r>
      <w:r>
        <w:rPr>
          <w:rFonts w:ascii="仿宋_GB2312"/>
          <w:kern w:val="0"/>
        </w:rPr>
        <w:t>ITES</w:t>
      </w:r>
      <w:r>
        <w:rPr>
          <w:rFonts w:ascii="仿宋_GB2312"/>
        </w:rPr>
        <w:t>）》附录，包括了广州市有野生分布</w:t>
      </w:r>
      <w:r>
        <w:rPr>
          <w:rFonts w:hint="eastAsia" w:ascii="仿宋_GB2312"/>
        </w:rPr>
        <w:t>1</w:t>
      </w:r>
      <w:r>
        <w:rPr>
          <w:rFonts w:ascii="仿宋_GB2312"/>
        </w:rPr>
        <w:t>25种植物，分别为桫</w:t>
      </w:r>
      <w:r>
        <w:rPr>
          <w:rFonts w:hint="eastAsia" w:ascii="仿宋_GB2312"/>
        </w:rPr>
        <w:t>椤属植物5种、金毛狗、土沉香、黄檀属植物6种、猪笼草和所有兰科植物1</w:t>
      </w:r>
      <w:r>
        <w:rPr>
          <w:rFonts w:ascii="仿宋_GB2312"/>
        </w:rPr>
        <w:t>11种</w:t>
      </w:r>
      <w:r>
        <w:rPr>
          <w:rFonts w:hint="eastAsia" w:ascii="仿宋_GB2312"/>
        </w:rPr>
        <w:t>。目前，</w:t>
      </w:r>
      <w:r>
        <w:rPr>
          <w:kern w:val="0"/>
        </w:rPr>
        <w:t>其中仅有</w:t>
      </w:r>
      <w:r>
        <w:rPr>
          <w:rFonts w:hint="eastAsia"/>
          <w:kern w:val="0"/>
        </w:rPr>
        <w:t>1</w:t>
      </w:r>
      <w:r>
        <w:rPr>
          <w:kern w:val="0"/>
        </w:rPr>
        <w:t>9种被《国家重点保护野生植物名录》和《广东省重点保护野生植物名录》收录</w:t>
      </w:r>
      <w:r>
        <w:rPr>
          <w:rFonts w:hint="eastAsia" w:ascii="仿宋_GB2312"/>
        </w:rPr>
        <w:t>。</w:t>
      </w:r>
    </w:p>
    <w:p>
      <w:pPr>
        <w:spacing w:line="360" w:lineRule="auto"/>
        <w:ind w:firstLine="567"/>
        <w:rPr>
          <w:rFonts w:ascii="仿宋_GB2312"/>
        </w:rPr>
      </w:pPr>
      <w:r>
        <w:rPr>
          <w:rFonts w:ascii="仿宋_GB2312"/>
        </w:rPr>
        <w:t>由于广州分布的黄檀属植物中的两广黄檀、藤黄檀、香港黄檀为木质藤本，并且在野外常攀爬于其它乔木冠层之上，并危害周边植物的生长；另外</w:t>
      </w:r>
      <w:r>
        <w:rPr>
          <w:rFonts w:hint="eastAsia" w:ascii="仿宋_GB2312"/>
        </w:rPr>
        <w:t>3种乔木型</w:t>
      </w:r>
      <w:r>
        <w:rPr>
          <w:rFonts w:ascii="仿宋_GB2312"/>
        </w:rPr>
        <w:t>南岭黄檀、黄檀和斜叶黄檀数量较多，为“无危”等级，因此，本《规划》不将黄檀属植物列为保护对象。</w:t>
      </w:r>
    </w:p>
    <w:p>
      <w:pPr>
        <w:spacing w:line="360" w:lineRule="auto"/>
        <w:ind w:firstLine="567"/>
        <w:rPr>
          <w:rFonts w:ascii="仿宋_GB2312"/>
        </w:rPr>
      </w:pPr>
      <w:r>
        <w:rPr>
          <w:rFonts w:hint="eastAsia" w:ascii="仿宋_GB2312"/>
        </w:rPr>
        <w:t>广州市现有野生兰科植物5</w:t>
      </w:r>
      <w:r>
        <w:rPr>
          <w:rFonts w:ascii="仿宋_GB2312"/>
        </w:rPr>
        <w:t>2</w:t>
      </w:r>
      <w:r>
        <w:rPr>
          <w:rFonts w:hint="eastAsia" w:ascii="仿宋_GB2312"/>
        </w:rPr>
        <w:t>属1</w:t>
      </w:r>
      <w:r>
        <w:rPr>
          <w:rFonts w:ascii="仿宋_GB2312"/>
        </w:rPr>
        <w:t>11</w:t>
      </w:r>
      <w:r>
        <w:rPr>
          <w:rFonts w:hint="eastAsia" w:ascii="仿宋_GB2312"/>
        </w:rPr>
        <w:t>种（包括种下等级，附表3），其种类分别占广东省（</w:t>
      </w:r>
      <w:r>
        <w:rPr>
          <w:rFonts w:ascii="仿宋_GB2312"/>
        </w:rPr>
        <w:t>80</w:t>
      </w:r>
      <w:r>
        <w:rPr>
          <w:rFonts w:hint="eastAsia" w:ascii="仿宋_GB2312"/>
        </w:rPr>
        <w:t>属</w:t>
      </w:r>
      <w:r>
        <w:rPr>
          <w:rFonts w:ascii="仿宋_GB2312"/>
        </w:rPr>
        <w:t>234</w:t>
      </w:r>
      <w:r>
        <w:rPr>
          <w:rFonts w:hint="eastAsia" w:ascii="仿宋_GB2312"/>
        </w:rPr>
        <w:t>种）和我国兰科植物种类（</w:t>
      </w:r>
      <w:r>
        <w:rPr>
          <w:rFonts w:ascii="仿宋_GB2312"/>
        </w:rPr>
        <w:t>208</w:t>
      </w:r>
      <w:r>
        <w:rPr>
          <w:rFonts w:hint="eastAsia" w:ascii="仿宋_GB2312"/>
        </w:rPr>
        <w:t>属</w:t>
      </w:r>
      <w:r>
        <w:rPr>
          <w:rFonts w:ascii="仿宋_GB2312"/>
        </w:rPr>
        <w:t>1695</w:t>
      </w:r>
      <w:r>
        <w:rPr>
          <w:rFonts w:hint="eastAsia" w:ascii="仿宋_GB2312"/>
        </w:rPr>
        <w:t>种）的4</w:t>
      </w:r>
      <w:r>
        <w:rPr>
          <w:rFonts w:ascii="仿宋_GB2312"/>
        </w:rPr>
        <w:t>7.4%</w:t>
      </w:r>
      <w:r>
        <w:rPr>
          <w:rFonts w:hint="eastAsia" w:ascii="仿宋_GB2312"/>
        </w:rPr>
        <w:t>和6</w:t>
      </w:r>
      <w:r>
        <w:rPr>
          <w:rFonts w:ascii="仿宋_GB2312"/>
        </w:rPr>
        <w:t>.55%</w:t>
      </w:r>
      <w:r>
        <w:rPr>
          <w:rFonts w:hint="eastAsia" w:ascii="仿宋_GB2312"/>
        </w:rPr>
        <w:t>。</w:t>
      </w:r>
      <w:r>
        <w:rPr>
          <w:rFonts w:ascii="仿宋_GB2312"/>
        </w:rPr>
        <w:t>陈禾洞省级自然保护区生长的兰科植物种类非常丰富，种群量也比较大，是广州市兰科植物的分布热点区。</w:t>
      </w:r>
    </w:p>
    <w:p>
      <w:pPr>
        <w:pStyle w:val="4"/>
        <w:ind w:right="240"/>
      </w:pPr>
      <w:bookmarkStart w:id="35" w:name="_Toc182947802"/>
      <w:r>
        <w:t>6. 古树名木</w:t>
      </w:r>
      <w:r>
        <w:rPr>
          <w:rFonts w:hint="eastAsia"/>
        </w:rPr>
        <w:t>资源</w:t>
      </w:r>
      <w:r>
        <w:t>概况</w:t>
      </w:r>
      <w:bookmarkEnd w:id="35"/>
    </w:p>
    <w:p>
      <w:pPr>
        <w:autoSpaceDE w:val="0"/>
        <w:autoSpaceDN w:val="0"/>
        <w:adjustRightInd w:val="0"/>
        <w:spacing w:line="360" w:lineRule="auto"/>
        <w:ind w:firstLine="480" w:firstLineChars="200"/>
        <w:jc w:val="left"/>
        <w:rPr>
          <w:kern w:val="0"/>
        </w:rPr>
      </w:pPr>
      <w:r>
        <w:rPr>
          <w:kern w:val="0"/>
        </w:rPr>
        <w:t>广州市分别在1985、1995、1999、2003、2007 和2012 年分6批共颁布古树名木11589株，占广东省古树名木总数的</w:t>
      </w:r>
      <w:r>
        <w:rPr>
          <w:rFonts w:hint="eastAsia"/>
          <w:kern w:val="0"/>
        </w:rPr>
        <w:t>1</w:t>
      </w:r>
      <w:r>
        <w:rPr>
          <w:kern w:val="0"/>
        </w:rPr>
        <w:t>3.42%</w:t>
      </w:r>
      <w:r>
        <w:rPr>
          <w:rFonts w:hint="eastAsia"/>
          <w:kern w:val="0"/>
        </w:rPr>
        <w:t>。</w:t>
      </w:r>
      <w:r>
        <w:rPr>
          <w:kern w:val="0"/>
        </w:rPr>
        <w:t>根据叶广荣等</w:t>
      </w:r>
      <w:r>
        <w:rPr>
          <w:rFonts w:hint="eastAsia"/>
          <w:kern w:val="0"/>
        </w:rPr>
        <w:t>(</w:t>
      </w:r>
      <w:r>
        <w:rPr>
          <w:kern w:val="0"/>
        </w:rPr>
        <w:t>2014)的调查结果，</w:t>
      </w:r>
      <w:r>
        <w:rPr>
          <w:rFonts w:hint="eastAsia"/>
          <w:kern w:val="0"/>
        </w:rPr>
        <w:t>至2</w:t>
      </w:r>
      <w:r>
        <w:rPr>
          <w:kern w:val="0"/>
        </w:rPr>
        <w:t>014年时存有11499株，隶属45科82属110种，其中古树群48个，其中一级古树有1537 株，二级古树有9924株，名木有38株。</w:t>
      </w:r>
    </w:p>
    <w:p>
      <w:pPr>
        <w:autoSpaceDE w:val="0"/>
        <w:autoSpaceDN w:val="0"/>
        <w:adjustRightInd w:val="0"/>
        <w:spacing w:line="360" w:lineRule="auto"/>
        <w:ind w:firstLine="480" w:firstLineChars="200"/>
        <w:jc w:val="left"/>
        <w:rPr>
          <w:kern w:val="0"/>
        </w:rPr>
      </w:pPr>
      <w:r>
        <w:rPr>
          <w:kern w:val="0"/>
        </w:rPr>
        <w:t>古树名木个体数量和古树群分布最多的是萝岗区和增城区</w:t>
      </w:r>
      <w:r>
        <w:rPr>
          <w:rFonts w:hint="eastAsia"/>
          <w:kern w:val="0"/>
        </w:rPr>
        <w:t>，在种类上以</w:t>
      </w:r>
      <w:r>
        <w:rPr>
          <w:kern w:val="0"/>
        </w:rPr>
        <w:t>无患子科(Sapindaceae)、桑科(Moraceae)和橄榄科(Burseraceae)植物为主，共有9390株，占全市古树名木总数的81.66%。按个体数量排在前10的树有荔枝、榕树、乌榄、格木、木棉、大叶榕、樟树、秋枫、龙眼、水翁共计10762株，占全市古树名木总数的93.59%（图</w:t>
      </w:r>
      <w:r>
        <w:rPr>
          <w:rFonts w:hint="eastAsia"/>
          <w:kern w:val="0"/>
        </w:rPr>
        <w:t>1</w:t>
      </w:r>
      <w:r>
        <w:rPr>
          <w:rFonts w:eastAsia="微软雅黑"/>
          <w:kern w:val="0"/>
        </w:rPr>
        <w:t>–</w:t>
      </w:r>
      <w:r>
        <w:rPr>
          <w:kern w:val="0"/>
        </w:rPr>
        <w:t>3）。</w:t>
      </w:r>
    </w:p>
    <w:p>
      <w:pPr>
        <w:autoSpaceDE w:val="0"/>
        <w:autoSpaceDN w:val="0"/>
        <w:adjustRightInd w:val="0"/>
        <w:spacing w:line="360" w:lineRule="auto"/>
        <w:ind w:firstLine="480" w:firstLineChars="200"/>
        <w:jc w:val="left"/>
        <w:rPr>
          <w:kern w:val="0"/>
        </w:rPr>
      </w:pPr>
      <w:r>
        <w:rPr>
          <w:kern w:val="0"/>
        </w:rPr>
        <w:t>广州市古树名木中包括了国家重点保护</w:t>
      </w:r>
      <w:r>
        <w:rPr>
          <w:rFonts w:hint="eastAsia"/>
          <w:kern w:val="0"/>
        </w:rPr>
        <w:t>野生</w:t>
      </w:r>
      <w:r>
        <w:rPr>
          <w:kern w:val="0"/>
        </w:rPr>
        <w:t>植物，其中有</w:t>
      </w:r>
      <w:r>
        <w:rPr>
          <w:rFonts w:hint="eastAsia"/>
          <w:kern w:val="0"/>
        </w:rPr>
        <w:t>国家</w:t>
      </w:r>
      <w:r>
        <w:rPr>
          <w:kern w:val="0"/>
        </w:rPr>
        <w:t>一级保护</w:t>
      </w:r>
      <w:r>
        <w:rPr>
          <w:rFonts w:hint="eastAsia"/>
          <w:kern w:val="0"/>
        </w:rPr>
        <w:t>野生</w:t>
      </w:r>
      <w:r>
        <w:rPr>
          <w:kern w:val="0"/>
        </w:rPr>
        <w:t>植物水松</w:t>
      </w:r>
      <w:r>
        <w:rPr>
          <w:rFonts w:hint="eastAsia"/>
          <w:kern w:val="0"/>
        </w:rPr>
        <w:t>1</w:t>
      </w:r>
      <w:r>
        <w:rPr>
          <w:kern w:val="0"/>
        </w:rPr>
        <w:t>2株、</w:t>
      </w:r>
      <w:r>
        <w:rPr>
          <w:rFonts w:hint="eastAsia"/>
          <w:kern w:val="0"/>
        </w:rPr>
        <w:t>国家</w:t>
      </w:r>
      <w:r>
        <w:rPr>
          <w:kern w:val="0"/>
        </w:rPr>
        <w:t>二级保护</w:t>
      </w:r>
      <w:r>
        <w:rPr>
          <w:rFonts w:hint="eastAsia"/>
          <w:kern w:val="0"/>
        </w:rPr>
        <w:t>野生</w:t>
      </w:r>
      <w:r>
        <w:rPr>
          <w:kern w:val="0"/>
        </w:rPr>
        <w:t>植物土沉香</w:t>
      </w:r>
      <w:r>
        <w:rPr>
          <w:rFonts w:hint="eastAsia"/>
          <w:kern w:val="0"/>
        </w:rPr>
        <w:t>1株</w:t>
      </w:r>
      <w:r>
        <w:rPr>
          <w:kern w:val="0"/>
        </w:rPr>
        <w:t>、格木</w:t>
      </w:r>
      <w:r>
        <w:rPr>
          <w:rFonts w:hint="eastAsia"/>
          <w:kern w:val="0"/>
        </w:rPr>
        <w:t>2</w:t>
      </w:r>
      <w:r>
        <w:rPr>
          <w:kern w:val="0"/>
        </w:rPr>
        <w:t>41株、红椿</w:t>
      </w:r>
      <w:r>
        <w:rPr>
          <w:rFonts w:hint="eastAsia"/>
          <w:kern w:val="0"/>
        </w:rPr>
        <w:t>1株</w:t>
      </w:r>
      <w:r>
        <w:rPr>
          <w:kern w:val="0"/>
        </w:rPr>
        <w:t>。目前水松古树生长状况大多不良，格木在许多风水林中为常见树种，而土沉香古树因其药用价值常受到人为破坏。</w:t>
      </w:r>
    </w:p>
    <w:p>
      <w:pPr>
        <w:autoSpaceDE w:val="0"/>
        <w:autoSpaceDN w:val="0"/>
        <w:adjustRightInd w:val="0"/>
        <w:spacing w:line="360" w:lineRule="auto"/>
        <w:jc w:val="left"/>
        <w:rPr>
          <w:kern w:val="0"/>
        </w:rPr>
      </w:pPr>
      <w:r>
        <w:rPr>
          <w:kern w:val="0"/>
        </w:rPr>
        <w:drawing>
          <wp:inline distT="0" distB="0" distL="0" distR="0">
            <wp:extent cx="5274310" cy="5953760"/>
            <wp:effectExtent l="0" t="0" r="2540" b="8890"/>
            <wp:docPr id="3" name="图片 3" descr="F:\My Documents 20230801\广州市2017年动植物资源本底调查\广州市野生植物保护规划\广州市古树名木地图2024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My Documents 20230801\广州市2017年动植物资源本底调查\广州市野生植物保护规划\广州市古树名木地图202409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5954195"/>
                    </a:xfrm>
                    <a:prstGeom prst="rect">
                      <a:avLst/>
                    </a:prstGeom>
                    <a:noFill/>
                    <a:ln>
                      <a:noFill/>
                    </a:ln>
                  </pic:spPr>
                </pic:pic>
              </a:graphicData>
            </a:graphic>
          </wp:inline>
        </w:drawing>
      </w:r>
    </w:p>
    <w:p>
      <w:pPr>
        <w:pStyle w:val="7"/>
      </w:pPr>
      <w:r>
        <w:t>图</w:t>
      </w:r>
      <w:r>
        <w:rPr>
          <w:rFonts w:hint="eastAsia"/>
        </w:rPr>
        <w:t>1</w:t>
      </w:r>
      <w:r>
        <w:rPr>
          <w:rFonts w:eastAsia="微软雅黑"/>
        </w:rPr>
        <w:t>–3</w:t>
      </w:r>
      <w:r>
        <w:t xml:space="preserve"> 广州市古树名木分布图</w:t>
      </w:r>
    </w:p>
    <w:p/>
    <w:p>
      <w:pPr>
        <w:pStyle w:val="4"/>
        <w:ind w:right="240"/>
      </w:pPr>
      <w:bookmarkStart w:id="36" w:name="_Toc182947803"/>
      <w:r>
        <w:t>7. 入侵外来植物和林业有害</w:t>
      </w:r>
      <w:r>
        <w:rPr>
          <w:rFonts w:hint="eastAsia"/>
        </w:rPr>
        <w:t>植物</w:t>
      </w:r>
      <w:r>
        <w:t>状况</w:t>
      </w:r>
      <w:bookmarkEnd w:id="36"/>
    </w:p>
    <w:p>
      <w:pPr>
        <w:widowControl/>
        <w:shd w:val="clear" w:color="auto" w:fill="FFFFFF"/>
        <w:spacing w:line="450" w:lineRule="atLeast"/>
        <w:ind w:firstLine="480" w:firstLineChars="200"/>
      </w:pPr>
      <w:r>
        <w:t>根据《广州入侵植物》（王瑞江</w:t>
      </w:r>
      <w:r>
        <w:rPr>
          <w:rFonts w:hint="eastAsia"/>
        </w:rPr>
        <w:t>，</w:t>
      </w:r>
      <w:r>
        <w:t>2019）的数据进行整理，并参考广州市近年来对入侵外来植物的调查，目前共整理到广州市入侵外来植物有124种（见附表</w:t>
      </w:r>
      <w:r>
        <w:rPr>
          <w:rFonts w:hint="eastAsia"/>
        </w:rPr>
        <w:t>4）</w:t>
      </w:r>
      <w:r>
        <w:t>。</w:t>
      </w:r>
    </w:p>
    <w:p>
      <w:pPr>
        <w:pStyle w:val="63"/>
        <w:spacing w:line="360" w:lineRule="auto"/>
        <w:ind w:firstLine="480"/>
        <w:rPr>
          <w:rFonts w:eastAsia="仿宋_GB2312"/>
        </w:rPr>
      </w:pPr>
      <w:r>
        <w:rPr>
          <w:rFonts w:eastAsia="仿宋_GB2312"/>
        </w:rPr>
        <w:t>在这些入侵植物中，菊科、豆科、禾本科植物适应性较强，适应范围广，生活型大多是一年生草本，构成了广州市入侵外来植物的主体。菊科植物的种子具有数量大、生有冠毛、易于被风传播等特点，分布范围最广，产生的危害也最大，如微甘菊、藿香蓟、假臭草等</w:t>
      </w:r>
      <w:r>
        <w:rPr>
          <w:rFonts w:hint="eastAsia" w:eastAsia="仿宋_GB2312"/>
        </w:rPr>
        <w:t>2</w:t>
      </w:r>
      <w:r>
        <w:rPr>
          <w:rFonts w:eastAsia="仿宋_GB2312"/>
        </w:rPr>
        <w:t>0种植物已经成为我国南方地区危害最为严重的林业或农业有害物种，并被列为《重点管理入侵外来物种名录》（</w:t>
      </w:r>
      <w:r>
        <w:rPr>
          <w:rFonts w:hint="eastAsia" w:eastAsia="仿宋_GB2312"/>
        </w:rPr>
        <w:t>2</w:t>
      </w:r>
      <w:r>
        <w:rPr>
          <w:rFonts w:eastAsia="仿宋_GB2312"/>
        </w:rPr>
        <w:t>022年</w:t>
      </w:r>
      <w:r>
        <w:rPr>
          <w:rFonts w:hint="eastAsia" w:eastAsia="仿宋_GB2312"/>
        </w:rPr>
        <w:t>1</w:t>
      </w:r>
      <w:r>
        <w:rPr>
          <w:rFonts w:eastAsia="仿宋_GB2312"/>
        </w:rPr>
        <w:t>2月</w:t>
      </w:r>
      <w:r>
        <w:rPr>
          <w:rFonts w:hint="eastAsia" w:eastAsia="仿宋_GB2312"/>
        </w:rPr>
        <w:t>2</w:t>
      </w:r>
      <w:r>
        <w:rPr>
          <w:rFonts w:eastAsia="仿宋_GB2312"/>
        </w:rPr>
        <w:t>0日，农业农村部 自然资源部 生态环境部 住房和城乡建设部 海关总署 国家林草局公告第567号）。</w:t>
      </w:r>
    </w:p>
    <w:p>
      <w:pPr>
        <w:pStyle w:val="63"/>
        <w:spacing w:line="360" w:lineRule="auto"/>
        <w:ind w:firstLine="480"/>
        <w:rPr>
          <w:rFonts w:eastAsia="仿宋_GB2312"/>
        </w:rPr>
      </w:pPr>
      <w:r>
        <w:rPr>
          <w:rFonts w:hint="eastAsia" w:eastAsia="仿宋_GB2312"/>
        </w:rPr>
        <w:t>2</w:t>
      </w:r>
      <w:r>
        <w:rPr>
          <w:rFonts w:eastAsia="仿宋_GB2312"/>
        </w:rPr>
        <w:t>013年发布的</w:t>
      </w:r>
      <w:r>
        <w:rPr>
          <w:rFonts w:hint="eastAsia" w:eastAsia="仿宋_GB2312"/>
        </w:rPr>
        <w:t>《全国林业检疫性有害生物名单》（国家林业局公告</w:t>
      </w:r>
      <w:r>
        <w:rPr>
          <w:rFonts w:eastAsia="仿宋_GB2312"/>
        </w:rPr>
        <w:t>[2013]第</w:t>
      </w:r>
      <w:r>
        <w:rPr>
          <w:rFonts w:hint="eastAsia" w:eastAsia="仿宋_GB2312"/>
        </w:rPr>
        <w:t>4号）中有</w:t>
      </w:r>
      <w:r>
        <w:rPr>
          <w:rFonts w:eastAsia="仿宋_GB2312"/>
        </w:rPr>
        <w:t>微甘菊，《全国林业危险性有害生物名单》</w:t>
      </w:r>
      <w:r>
        <w:rPr>
          <w:rFonts w:hint="eastAsia" w:eastAsia="仿宋_GB2312"/>
        </w:rPr>
        <w:t>（国家林业局公告</w:t>
      </w:r>
      <w:r>
        <w:rPr>
          <w:rFonts w:eastAsia="仿宋_GB2312"/>
        </w:rPr>
        <w:t>[2014]第6</w:t>
      </w:r>
      <w:r>
        <w:rPr>
          <w:rFonts w:hint="eastAsia" w:eastAsia="仿宋_GB2312"/>
        </w:rPr>
        <w:t>号）</w:t>
      </w:r>
      <w:r>
        <w:rPr>
          <w:rFonts w:eastAsia="仿宋_GB2312"/>
        </w:rPr>
        <w:t>中有无根藤、菟丝子类、紫茎泽兰、五爪金龙、金钟藤、加拿大一枝黄花。根据国家林业和草原局公告（</w:t>
      </w:r>
      <w:r>
        <w:rPr>
          <w:rFonts w:hint="eastAsia" w:eastAsia="仿宋_GB2312"/>
        </w:rPr>
        <w:t>2</w:t>
      </w:r>
      <w:r>
        <w:rPr>
          <w:rFonts w:eastAsia="仿宋_GB2312"/>
        </w:rPr>
        <w:t>019年第</w:t>
      </w:r>
      <w:r>
        <w:rPr>
          <w:rFonts w:hint="eastAsia" w:eastAsia="仿宋_GB2312"/>
        </w:rPr>
        <w:t>2</w:t>
      </w:r>
      <w:r>
        <w:rPr>
          <w:rFonts w:eastAsia="仿宋_GB2312"/>
        </w:rPr>
        <w:t>0号），全国主要外来林业有害植物有水葫芦、紫茎泽兰、飞机草、微甘菊、加拿大一枝黄花、大米草；发生面积超过</w:t>
      </w:r>
      <w:r>
        <w:rPr>
          <w:rFonts w:hint="eastAsia" w:eastAsia="仿宋_GB2312"/>
        </w:rPr>
        <w:t>1</w:t>
      </w:r>
      <w:r>
        <w:rPr>
          <w:rFonts w:eastAsia="仿宋_GB2312"/>
        </w:rPr>
        <w:t>00万亩的林业有害植物有紫茎泽兰、葛（</w:t>
      </w:r>
      <w:r>
        <w:rPr>
          <w:rFonts w:hint="eastAsia" w:eastAsia="仿宋_GB2312"/>
          <w:i/>
        </w:rPr>
        <w:t>P</w:t>
      </w:r>
      <w:r>
        <w:rPr>
          <w:rFonts w:eastAsia="仿宋_GB2312"/>
          <w:i/>
        </w:rPr>
        <w:t>ueraria lobata</w:t>
      </w:r>
      <w:r>
        <w:rPr>
          <w:rFonts w:hint="eastAsia" w:eastAsia="仿宋_GB2312"/>
        </w:rPr>
        <w:t>）</w:t>
      </w:r>
      <w:r>
        <w:rPr>
          <w:rFonts w:eastAsia="仿宋_GB2312"/>
        </w:rPr>
        <w:t>。</w:t>
      </w:r>
    </w:p>
    <w:p>
      <w:pPr>
        <w:pStyle w:val="63"/>
        <w:spacing w:line="360" w:lineRule="auto"/>
        <w:ind w:firstLine="480"/>
        <w:rPr>
          <w:rFonts w:eastAsia="仿宋_GB2312"/>
        </w:rPr>
      </w:pPr>
      <w:r>
        <w:rPr>
          <w:rFonts w:eastAsia="仿宋_GB2312"/>
        </w:rPr>
        <w:t>林业有害植物名单中，广州市有分布的外来种类有水葫芦、微甘菊、五爪金龙和紫茎泽兰等，本土植物有葛、金钟藤、无根藤等。</w:t>
      </w:r>
    </w:p>
    <w:p>
      <w:pPr>
        <w:pStyle w:val="3"/>
      </w:pPr>
      <w:bookmarkStart w:id="37" w:name="_Toc182947804"/>
      <w:r>
        <w:rPr>
          <w:rFonts w:hint="eastAsia"/>
        </w:rPr>
        <w:t>第四节 植物资源保护现状</w:t>
      </w:r>
      <w:bookmarkEnd w:id="37"/>
    </w:p>
    <w:p>
      <w:pPr>
        <w:pStyle w:val="4"/>
        <w:ind w:right="240"/>
      </w:pPr>
      <w:bookmarkStart w:id="38" w:name="_Toc182947805"/>
      <w:r>
        <w:t>1. 自然保护地概况</w:t>
      </w:r>
      <w:bookmarkEnd w:id="38"/>
    </w:p>
    <w:p>
      <w:pPr>
        <w:spacing w:line="360" w:lineRule="auto"/>
        <w:ind w:firstLine="480" w:firstLineChars="200"/>
        <w:rPr>
          <w:kern w:val="0"/>
        </w:rPr>
      </w:pPr>
      <w:r>
        <w:rPr>
          <w:kern w:val="0"/>
        </w:rPr>
        <w:t>自然保护地是生物最富集的区域。广州市</w:t>
      </w:r>
      <w:r>
        <w:rPr>
          <w:rFonts w:hint="eastAsia"/>
          <w:kern w:val="0"/>
        </w:rPr>
        <w:t>域重要生物多样性分布区域面积</w:t>
      </w:r>
      <w:r>
        <w:rPr>
          <w:kern w:val="0"/>
        </w:rPr>
        <w:t>约600 km</w:t>
      </w:r>
      <w:r>
        <w:rPr>
          <w:kern w:val="0"/>
          <w:vertAlign w:val="superscript"/>
        </w:rPr>
        <w:t>2</w:t>
      </w:r>
      <w:r>
        <w:rPr>
          <w:kern w:val="0"/>
        </w:rPr>
        <w:t>，</w:t>
      </w:r>
      <w:r>
        <w:rPr>
          <w:rFonts w:hint="eastAsia"/>
          <w:kern w:val="0"/>
        </w:rPr>
        <w:t>其</w:t>
      </w:r>
      <w:r>
        <w:rPr>
          <w:kern w:val="0"/>
        </w:rPr>
        <w:t>94%的分布面积已纳入自然保护地范围。</w:t>
      </w:r>
      <w:r>
        <w:rPr>
          <w:rFonts w:hint="eastAsia"/>
          <w:kern w:val="0"/>
        </w:rPr>
        <w:t>全市有</w:t>
      </w:r>
      <w:r>
        <w:t>湿地公园25个，湿地保护小区32个，森林公园83个，饮用水水源保护区45个，海洋与渔业类型自然保护区3个。分级保护体系架构基本建成，建成国际重要湿地1处，省级重要湿地3处和一批市级重要湿地（表</w:t>
      </w:r>
      <w:r>
        <w:rPr>
          <w:rFonts w:hint="eastAsia"/>
        </w:rPr>
        <w:t>1</w:t>
      </w:r>
      <w:r>
        <w:rPr>
          <w:rFonts w:eastAsia="微软雅黑"/>
        </w:rPr>
        <w:t>–</w:t>
      </w:r>
      <w:r>
        <w:t>4</w:t>
      </w:r>
      <w:r>
        <w:rPr>
          <w:rFonts w:hint="eastAsia"/>
        </w:rPr>
        <w:t>）</w:t>
      </w:r>
      <w:r>
        <w:t>。</w:t>
      </w:r>
      <w:r>
        <w:rPr>
          <w:rFonts w:hint="eastAsia"/>
        </w:rPr>
        <w:t>到2</w:t>
      </w:r>
      <w:r>
        <w:t>035年，</w:t>
      </w:r>
      <w:r>
        <w:rPr>
          <w:rFonts w:hint="eastAsia"/>
          <w:kern w:val="0"/>
        </w:rPr>
        <w:t>全市划定生态保护红线面积1429.15</w:t>
      </w:r>
      <w:r>
        <w:rPr>
          <w:kern w:val="0"/>
        </w:rPr>
        <w:t xml:space="preserve"> km</w:t>
      </w:r>
      <w:r>
        <w:rPr>
          <w:kern w:val="0"/>
          <w:vertAlign w:val="superscript"/>
        </w:rPr>
        <w:t>2</w:t>
      </w:r>
      <w:r>
        <w:rPr>
          <w:rFonts w:hint="eastAsia"/>
          <w:kern w:val="0"/>
        </w:rPr>
        <w:t>，其中陆域生态保护红线面积1289.37</w:t>
      </w:r>
      <w:r>
        <w:rPr>
          <w:kern w:val="0"/>
        </w:rPr>
        <w:t xml:space="preserve"> km</w:t>
      </w:r>
      <w:r>
        <w:rPr>
          <w:kern w:val="0"/>
          <w:vertAlign w:val="superscript"/>
        </w:rPr>
        <w:t>2</w:t>
      </w:r>
      <w:r>
        <w:rPr>
          <w:rFonts w:hint="eastAsia"/>
          <w:kern w:val="0"/>
        </w:rPr>
        <w:t>，主要包括从化北部、增城北部和西部、花都北部以及帽峰山地区等生态区域；海洋生态保护红线面积139.78</w:t>
      </w:r>
      <w:r>
        <w:rPr>
          <w:kern w:val="0"/>
        </w:rPr>
        <w:t xml:space="preserve"> km</w:t>
      </w:r>
      <w:r>
        <w:rPr>
          <w:kern w:val="0"/>
          <w:vertAlign w:val="superscript"/>
        </w:rPr>
        <w:t>2</w:t>
      </w:r>
      <w:r>
        <w:rPr>
          <w:rFonts w:hint="eastAsia"/>
          <w:kern w:val="0"/>
        </w:rPr>
        <w:t>，主要包括重要渔业资源产卵场、重要河口、重要滩涂及浅海水域、红树林及典型无居民海岛等。</w:t>
      </w:r>
    </w:p>
    <w:p>
      <w:pPr>
        <w:pStyle w:val="7"/>
      </w:pPr>
      <w:r>
        <w:t>表1</w:t>
      </w:r>
      <w:r>
        <w:rPr>
          <w:rFonts w:eastAsia="微软雅黑"/>
        </w:rPr>
        <w:t>–</w:t>
      </w:r>
      <w:r>
        <w:t>4 广州市自然保护地现状统计表</w:t>
      </w:r>
    </w:p>
    <w:tbl>
      <w:tblPr>
        <w:tblStyle w:val="30"/>
        <w:tblW w:w="84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425"/>
        <w:gridCol w:w="1417"/>
        <w:gridCol w:w="567"/>
        <w:gridCol w:w="567"/>
        <w:gridCol w:w="567"/>
        <w:gridCol w:w="567"/>
        <w:gridCol w:w="567"/>
        <w:gridCol w:w="993"/>
        <w:gridCol w:w="1275"/>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29" w:type="dxa"/>
          </w:tcPr>
          <w:p>
            <w:pPr>
              <w:spacing w:line="360" w:lineRule="auto"/>
            </w:pPr>
            <w:r>
              <w:rPr>
                <w:rFonts w:hint="eastAsia"/>
              </w:rPr>
              <w:t>类型</w:t>
            </w:r>
          </w:p>
        </w:tc>
        <w:tc>
          <w:tcPr>
            <w:tcW w:w="1842" w:type="dxa"/>
            <w:gridSpan w:val="2"/>
          </w:tcPr>
          <w:p>
            <w:pPr>
              <w:spacing w:line="360" w:lineRule="auto"/>
            </w:pPr>
            <w:r>
              <w:rPr>
                <w:rFonts w:hint="eastAsia"/>
              </w:rPr>
              <w:t>名称</w:t>
            </w:r>
          </w:p>
        </w:tc>
        <w:tc>
          <w:tcPr>
            <w:tcW w:w="567" w:type="dxa"/>
          </w:tcPr>
          <w:p>
            <w:pPr>
              <w:spacing w:line="360" w:lineRule="auto"/>
            </w:pPr>
            <w:r>
              <w:rPr>
                <w:rFonts w:hint="eastAsia"/>
              </w:rPr>
              <w:t>小计</w:t>
            </w:r>
          </w:p>
        </w:tc>
        <w:tc>
          <w:tcPr>
            <w:tcW w:w="567" w:type="dxa"/>
          </w:tcPr>
          <w:p>
            <w:r>
              <w:t>国家级</w:t>
            </w:r>
          </w:p>
        </w:tc>
        <w:tc>
          <w:tcPr>
            <w:tcW w:w="567" w:type="dxa"/>
          </w:tcPr>
          <w:p>
            <w:pPr>
              <w:spacing w:line="360" w:lineRule="auto"/>
            </w:pPr>
            <w:r>
              <w:t>省级</w:t>
            </w:r>
          </w:p>
        </w:tc>
        <w:tc>
          <w:tcPr>
            <w:tcW w:w="567" w:type="dxa"/>
          </w:tcPr>
          <w:p>
            <w:pPr>
              <w:spacing w:line="360" w:lineRule="auto"/>
            </w:pPr>
            <w:r>
              <w:rPr>
                <w:rFonts w:hint="eastAsia"/>
              </w:rPr>
              <w:t>市级</w:t>
            </w:r>
          </w:p>
        </w:tc>
        <w:tc>
          <w:tcPr>
            <w:tcW w:w="567" w:type="dxa"/>
          </w:tcPr>
          <w:p>
            <w:pPr>
              <w:spacing w:line="360" w:lineRule="auto"/>
            </w:pPr>
            <w:r>
              <w:rPr>
                <w:rFonts w:hint="eastAsia"/>
              </w:rPr>
              <w:t>区级</w:t>
            </w:r>
          </w:p>
        </w:tc>
        <w:tc>
          <w:tcPr>
            <w:tcW w:w="993" w:type="dxa"/>
          </w:tcPr>
          <w:p>
            <w:pPr>
              <w:spacing w:line="360" w:lineRule="auto"/>
              <w:jc w:val="center"/>
            </w:pPr>
            <w:r>
              <w:rPr>
                <w:rFonts w:hint="eastAsia"/>
              </w:rPr>
              <w:t>面积(k</w:t>
            </w:r>
            <w:r>
              <w:t>m</w:t>
            </w:r>
            <w:r>
              <w:rPr>
                <w:vertAlign w:val="superscript"/>
              </w:rPr>
              <w:t>2</w:t>
            </w:r>
            <w:r>
              <w:t>)</w:t>
            </w:r>
          </w:p>
        </w:tc>
        <w:tc>
          <w:tcPr>
            <w:tcW w:w="1275" w:type="dxa"/>
          </w:tcPr>
          <w:p>
            <w:r>
              <w:rPr>
                <w:rFonts w:hint="eastAsia"/>
              </w:rPr>
              <w:t>自然保护地总面积占比(</w:t>
            </w:r>
            <w:r>
              <w:t>%)</w:t>
            </w:r>
          </w:p>
        </w:tc>
        <w:tc>
          <w:tcPr>
            <w:tcW w:w="1014" w:type="dxa"/>
          </w:tcPr>
          <w:p>
            <w:r>
              <w:t>国土面积占比</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29" w:type="dxa"/>
            <w:vMerge w:val="restart"/>
            <w:vAlign w:val="center"/>
          </w:tcPr>
          <w:p>
            <w:pPr>
              <w:autoSpaceDE w:val="0"/>
              <w:autoSpaceDN w:val="0"/>
              <w:adjustRightInd w:val="0"/>
              <w:ind w:right="-74" w:rightChars="-31"/>
              <w:rPr>
                <w:rFonts w:ascii="仿宋_GB2312" w:cs="仿宋_GB2312"/>
                <w:color w:val="000000"/>
                <w:kern w:val="0"/>
              </w:rPr>
            </w:pPr>
            <w:r>
              <w:rPr>
                <w:rFonts w:hint="eastAsia" w:ascii="仿宋_GB2312" w:cs="仿宋_GB2312"/>
                <w:color w:val="000000"/>
                <w:kern w:val="0"/>
              </w:rPr>
              <w:t>就地保护</w:t>
            </w:r>
          </w:p>
        </w:tc>
        <w:tc>
          <w:tcPr>
            <w:tcW w:w="1842" w:type="dxa"/>
            <w:gridSpan w:val="2"/>
            <w:vAlign w:val="center"/>
          </w:tcPr>
          <w:p>
            <w:pPr>
              <w:autoSpaceDE w:val="0"/>
              <w:autoSpaceDN w:val="0"/>
              <w:adjustRightInd w:val="0"/>
              <w:jc w:val="center"/>
              <w:rPr>
                <w:rFonts w:ascii="仿宋_GB2312" w:cs="仿宋_GB2312"/>
                <w:color w:val="000000"/>
                <w:kern w:val="0"/>
              </w:rPr>
            </w:pPr>
            <w:r>
              <w:rPr>
                <w:rFonts w:hint="eastAsia" w:ascii="仿宋_GB2312" w:cs="仿宋_GB2312"/>
                <w:color w:val="000000"/>
                <w:kern w:val="0"/>
              </w:rPr>
              <w:t>自然保护区</w:t>
            </w:r>
          </w:p>
        </w:tc>
        <w:tc>
          <w:tcPr>
            <w:tcW w:w="567" w:type="dxa"/>
          </w:tcPr>
          <w:p>
            <w:pPr>
              <w:autoSpaceDE w:val="0"/>
              <w:autoSpaceDN w:val="0"/>
              <w:adjustRightInd w:val="0"/>
              <w:jc w:val="left"/>
              <w:rPr>
                <w:color w:val="000000"/>
                <w:kern w:val="0"/>
              </w:rPr>
            </w:pPr>
            <w:r>
              <w:rPr>
                <w:rFonts w:hint="eastAsia"/>
                <w:color w:val="000000"/>
                <w:kern w:val="0"/>
              </w:rPr>
              <w:t>6</w:t>
            </w:r>
          </w:p>
        </w:tc>
        <w:tc>
          <w:tcPr>
            <w:tcW w:w="567" w:type="dxa"/>
          </w:tcPr>
          <w:p>
            <w:pPr>
              <w:autoSpaceDE w:val="0"/>
              <w:autoSpaceDN w:val="0"/>
              <w:adjustRightInd w:val="0"/>
              <w:jc w:val="left"/>
              <w:rPr>
                <w:color w:val="000000"/>
                <w:kern w:val="0"/>
              </w:rPr>
            </w:pPr>
            <w:r>
              <w:rPr>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2</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3</w:t>
            </w:r>
          </w:p>
        </w:tc>
        <w:tc>
          <w:tcPr>
            <w:tcW w:w="993" w:type="dxa"/>
          </w:tcPr>
          <w:p>
            <w:pPr>
              <w:autoSpaceDE w:val="0"/>
              <w:autoSpaceDN w:val="0"/>
              <w:adjustRightInd w:val="0"/>
              <w:jc w:val="right"/>
              <w:rPr>
                <w:rFonts w:ascii="仿宋_GB2312" w:cs="仿宋_GB2312"/>
                <w:color w:val="000000"/>
                <w:kern w:val="0"/>
              </w:rPr>
            </w:pPr>
            <w:r>
              <w:rPr>
                <w:rFonts w:hint="eastAsia" w:ascii="仿宋_GB2312" w:cs="仿宋_GB2312"/>
                <w:color w:val="000000"/>
                <w:kern w:val="0"/>
              </w:rPr>
              <w:t>9</w:t>
            </w:r>
            <w:r>
              <w:rPr>
                <w:rFonts w:ascii="仿宋_GB2312" w:cs="仿宋_GB2312"/>
                <w:color w:val="000000"/>
                <w:kern w:val="0"/>
              </w:rPr>
              <w:t>7.4</w:t>
            </w:r>
          </w:p>
        </w:tc>
        <w:tc>
          <w:tcPr>
            <w:tcW w:w="1275"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8</w:t>
            </w:r>
            <w:r>
              <w:rPr>
                <w:rFonts w:ascii="仿宋_GB2312" w:cs="仿宋_GB2312"/>
                <w:color w:val="000000"/>
                <w:kern w:val="0"/>
              </w:rPr>
              <w:t>.81</w:t>
            </w:r>
          </w:p>
        </w:tc>
        <w:tc>
          <w:tcPr>
            <w:tcW w:w="1014"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vMerge w:val="continue"/>
          </w:tcPr>
          <w:p>
            <w:pPr>
              <w:autoSpaceDE w:val="0"/>
              <w:autoSpaceDN w:val="0"/>
              <w:adjustRightInd w:val="0"/>
              <w:ind w:right="-74" w:rightChars="-31"/>
              <w:jc w:val="left"/>
              <w:rPr>
                <w:rFonts w:ascii="仿宋_GB2312" w:cs="仿宋_GB2312"/>
                <w:color w:val="000000"/>
                <w:kern w:val="0"/>
              </w:rPr>
            </w:pPr>
          </w:p>
        </w:tc>
        <w:tc>
          <w:tcPr>
            <w:tcW w:w="425" w:type="dxa"/>
            <w:vMerge w:val="restart"/>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自然公园</w:t>
            </w:r>
          </w:p>
        </w:tc>
        <w:tc>
          <w:tcPr>
            <w:tcW w:w="1417" w:type="dxa"/>
          </w:tcPr>
          <w:p>
            <w:pPr>
              <w:autoSpaceDE w:val="0"/>
              <w:autoSpaceDN w:val="0"/>
              <w:adjustRightInd w:val="0"/>
              <w:jc w:val="left"/>
              <w:rPr>
                <w:rFonts w:ascii="仿宋_GB2312" w:cs="仿宋_GB2312"/>
                <w:color w:val="000000"/>
                <w:kern w:val="0"/>
              </w:rPr>
            </w:pPr>
            <w:r>
              <w:rPr>
                <w:color w:val="000000"/>
                <w:kern w:val="0"/>
              </w:rPr>
              <w:t>森林公园</w:t>
            </w:r>
          </w:p>
        </w:tc>
        <w:tc>
          <w:tcPr>
            <w:tcW w:w="567" w:type="dxa"/>
          </w:tcPr>
          <w:p>
            <w:pPr>
              <w:autoSpaceDE w:val="0"/>
              <w:autoSpaceDN w:val="0"/>
              <w:adjustRightInd w:val="0"/>
              <w:jc w:val="left"/>
              <w:rPr>
                <w:color w:val="000000"/>
                <w:kern w:val="0"/>
              </w:rPr>
            </w:pPr>
            <w:r>
              <w:rPr>
                <w:rFonts w:hint="eastAsia"/>
                <w:color w:val="000000"/>
                <w:kern w:val="0"/>
              </w:rPr>
              <w:t>5</w:t>
            </w:r>
            <w:r>
              <w:rPr>
                <w:color w:val="000000"/>
                <w:kern w:val="0"/>
              </w:rPr>
              <w:t>9</w:t>
            </w:r>
          </w:p>
        </w:tc>
        <w:tc>
          <w:tcPr>
            <w:tcW w:w="567" w:type="dxa"/>
          </w:tcPr>
          <w:p>
            <w:pPr>
              <w:autoSpaceDE w:val="0"/>
              <w:autoSpaceDN w:val="0"/>
              <w:adjustRightInd w:val="0"/>
              <w:jc w:val="left"/>
              <w:rPr>
                <w:color w:val="000000"/>
                <w:kern w:val="0"/>
              </w:rPr>
            </w:pPr>
            <w:r>
              <w:rPr>
                <w:rFonts w:hint="eastAsia"/>
                <w:color w:val="000000"/>
                <w:kern w:val="0"/>
              </w:rPr>
              <w:t>2</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6</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1</w:t>
            </w:r>
          </w:p>
        </w:tc>
        <w:tc>
          <w:tcPr>
            <w:tcW w:w="567" w:type="dxa"/>
          </w:tcPr>
          <w:p>
            <w:pPr>
              <w:autoSpaceDE w:val="0"/>
              <w:autoSpaceDN w:val="0"/>
              <w:adjustRightInd w:val="0"/>
              <w:jc w:val="left"/>
              <w:rPr>
                <w:rFonts w:ascii="仿宋_GB2312" w:cs="仿宋_GB2312"/>
                <w:color w:val="000000"/>
                <w:kern w:val="0"/>
              </w:rPr>
            </w:pPr>
            <w:r>
              <w:rPr>
                <w:rFonts w:ascii="仿宋_GB2312" w:cs="仿宋_GB2312"/>
                <w:color w:val="000000"/>
                <w:kern w:val="0"/>
              </w:rPr>
              <w:t>40</w:t>
            </w:r>
          </w:p>
        </w:tc>
        <w:tc>
          <w:tcPr>
            <w:tcW w:w="993" w:type="dxa"/>
          </w:tcPr>
          <w:p>
            <w:pPr>
              <w:autoSpaceDE w:val="0"/>
              <w:autoSpaceDN w:val="0"/>
              <w:adjustRightInd w:val="0"/>
              <w:ind w:right="-48" w:rightChars="-20"/>
              <w:jc w:val="right"/>
              <w:rPr>
                <w:rFonts w:ascii="仿宋_GB2312" w:cs="仿宋_GB2312"/>
                <w:color w:val="000000"/>
                <w:kern w:val="0"/>
              </w:rPr>
            </w:pPr>
            <w:r>
              <w:rPr>
                <w:rFonts w:hint="eastAsia" w:ascii="仿宋_GB2312" w:cs="仿宋_GB2312"/>
                <w:color w:val="000000"/>
                <w:kern w:val="0"/>
              </w:rPr>
              <w:t>6</w:t>
            </w:r>
            <w:r>
              <w:rPr>
                <w:rFonts w:ascii="仿宋_GB2312" w:cs="仿宋_GB2312"/>
                <w:color w:val="000000"/>
                <w:kern w:val="0"/>
              </w:rPr>
              <w:t>63.1</w:t>
            </w:r>
          </w:p>
        </w:tc>
        <w:tc>
          <w:tcPr>
            <w:tcW w:w="1275" w:type="dxa"/>
          </w:tcPr>
          <w:p>
            <w:pPr>
              <w:autoSpaceDE w:val="0"/>
              <w:autoSpaceDN w:val="0"/>
              <w:adjustRightInd w:val="0"/>
              <w:jc w:val="left"/>
              <w:rPr>
                <w:rFonts w:ascii="仿宋_GB2312" w:cs="仿宋_GB2312"/>
                <w:color w:val="000000"/>
                <w:kern w:val="0"/>
              </w:rPr>
            </w:pPr>
            <w:r>
              <w:rPr>
                <w:rFonts w:ascii="仿宋_GB2312" w:cs="仿宋_GB2312"/>
                <w:color w:val="000000"/>
                <w:kern w:val="0"/>
              </w:rPr>
              <w:t>59.99</w:t>
            </w:r>
          </w:p>
        </w:tc>
        <w:tc>
          <w:tcPr>
            <w:tcW w:w="1014"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8</w:t>
            </w:r>
            <w:r>
              <w:rPr>
                <w:rFonts w:ascii="仿宋_GB2312" w:cs="仿宋_GB2312"/>
                <w:color w:val="000000"/>
                <w:kern w:val="0"/>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29" w:type="dxa"/>
            <w:vMerge w:val="continue"/>
          </w:tcPr>
          <w:p>
            <w:pPr>
              <w:autoSpaceDE w:val="0"/>
              <w:autoSpaceDN w:val="0"/>
              <w:adjustRightInd w:val="0"/>
              <w:ind w:right="-74" w:rightChars="-31"/>
              <w:jc w:val="left"/>
              <w:rPr>
                <w:rFonts w:ascii="仿宋_GB2312" w:cs="仿宋_GB2312"/>
                <w:color w:val="000000"/>
                <w:kern w:val="0"/>
              </w:rPr>
            </w:pPr>
          </w:p>
        </w:tc>
        <w:tc>
          <w:tcPr>
            <w:tcW w:w="425" w:type="dxa"/>
            <w:vMerge w:val="continue"/>
          </w:tcPr>
          <w:p>
            <w:pPr>
              <w:autoSpaceDE w:val="0"/>
              <w:autoSpaceDN w:val="0"/>
              <w:adjustRightInd w:val="0"/>
              <w:jc w:val="left"/>
              <w:rPr>
                <w:rFonts w:ascii="仿宋_GB2312" w:cs="仿宋_GB2312"/>
                <w:color w:val="000000"/>
                <w:kern w:val="0"/>
              </w:rPr>
            </w:pPr>
          </w:p>
        </w:tc>
        <w:tc>
          <w:tcPr>
            <w:tcW w:w="1417" w:type="dxa"/>
          </w:tcPr>
          <w:p>
            <w:pPr>
              <w:autoSpaceDE w:val="0"/>
              <w:autoSpaceDN w:val="0"/>
              <w:adjustRightInd w:val="0"/>
              <w:jc w:val="left"/>
              <w:rPr>
                <w:rFonts w:ascii="仿宋_GB2312" w:cs="仿宋_GB2312"/>
                <w:color w:val="000000"/>
                <w:kern w:val="0"/>
              </w:rPr>
            </w:pPr>
            <w:r>
              <w:rPr>
                <w:color w:val="000000"/>
                <w:kern w:val="0"/>
              </w:rPr>
              <w:t>湿地公园</w:t>
            </w:r>
          </w:p>
        </w:tc>
        <w:tc>
          <w:tcPr>
            <w:tcW w:w="567" w:type="dxa"/>
          </w:tcPr>
          <w:p>
            <w:pPr>
              <w:autoSpaceDE w:val="0"/>
              <w:autoSpaceDN w:val="0"/>
              <w:adjustRightInd w:val="0"/>
              <w:jc w:val="left"/>
              <w:rPr>
                <w:color w:val="000000"/>
                <w:kern w:val="0"/>
              </w:rPr>
            </w:pPr>
            <w:r>
              <w:rPr>
                <w:rFonts w:hint="eastAsia"/>
                <w:color w:val="000000" w:themeColor="text1"/>
                <w:kern w:val="0"/>
                <w14:textFill>
                  <w14:solidFill>
                    <w14:schemeClr w14:val="tx1"/>
                  </w14:solidFill>
                </w14:textFill>
              </w:rPr>
              <w:t>2</w:t>
            </w:r>
            <w:r>
              <w:rPr>
                <w:color w:val="000000" w:themeColor="text1"/>
                <w:kern w:val="0"/>
                <w14:textFill>
                  <w14:solidFill>
                    <w14:schemeClr w14:val="tx1"/>
                  </w14:solidFill>
                </w14:textFill>
              </w:rPr>
              <w:t>5</w:t>
            </w:r>
          </w:p>
        </w:tc>
        <w:tc>
          <w:tcPr>
            <w:tcW w:w="567" w:type="dxa"/>
          </w:tcPr>
          <w:p>
            <w:pPr>
              <w:autoSpaceDE w:val="0"/>
              <w:autoSpaceDN w:val="0"/>
              <w:adjustRightInd w:val="0"/>
              <w:jc w:val="left"/>
              <w:rPr>
                <w:color w:val="000000"/>
                <w:kern w:val="0"/>
              </w:rPr>
            </w:pPr>
            <w:r>
              <w:rPr>
                <w:rFonts w:hint="eastAsia"/>
                <w:color w:val="000000"/>
                <w:kern w:val="0"/>
              </w:rPr>
              <w:t>2</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8</w:t>
            </w:r>
          </w:p>
        </w:tc>
        <w:tc>
          <w:tcPr>
            <w:tcW w:w="993" w:type="dxa"/>
          </w:tcPr>
          <w:p>
            <w:pPr>
              <w:autoSpaceDE w:val="0"/>
              <w:autoSpaceDN w:val="0"/>
              <w:adjustRightInd w:val="0"/>
              <w:jc w:val="right"/>
              <w:rPr>
                <w:rFonts w:ascii="仿宋_GB2312" w:cs="仿宋_GB2312"/>
                <w:color w:val="000000"/>
                <w:kern w:val="0"/>
              </w:rPr>
            </w:pPr>
            <w:r>
              <w:rPr>
                <w:rFonts w:ascii="仿宋_GB2312" w:cs="仿宋_GB2312"/>
                <w:color w:val="000000"/>
                <w:kern w:val="0"/>
              </w:rPr>
              <w:t>16.8</w:t>
            </w:r>
          </w:p>
        </w:tc>
        <w:tc>
          <w:tcPr>
            <w:tcW w:w="1275"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.52</w:t>
            </w:r>
          </w:p>
        </w:tc>
        <w:tc>
          <w:tcPr>
            <w:tcW w:w="1014"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0</w:t>
            </w:r>
            <w:r>
              <w:rPr>
                <w:rFonts w:ascii="仿宋_GB2312" w:cs="仿宋_GB2312"/>
                <w:color w:val="000000"/>
                <w:kern w:val="0"/>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29" w:type="dxa"/>
            <w:vMerge w:val="continue"/>
          </w:tcPr>
          <w:p>
            <w:pPr>
              <w:autoSpaceDE w:val="0"/>
              <w:autoSpaceDN w:val="0"/>
              <w:adjustRightInd w:val="0"/>
              <w:ind w:right="-74" w:rightChars="-31"/>
              <w:jc w:val="left"/>
              <w:rPr>
                <w:rFonts w:ascii="仿宋_GB2312" w:cs="仿宋_GB2312"/>
                <w:color w:val="000000"/>
                <w:kern w:val="0"/>
              </w:rPr>
            </w:pPr>
          </w:p>
        </w:tc>
        <w:tc>
          <w:tcPr>
            <w:tcW w:w="425" w:type="dxa"/>
            <w:vMerge w:val="continue"/>
          </w:tcPr>
          <w:p>
            <w:pPr>
              <w:autoSpaceDE w:val="0"/>
              <w:autoSpaceDN w:val="0"/>
              <w:adjustRightInd w:val="0"/>
              <w:jc w:val="left"/>
              <w:rPr>
                <w:rFonts w:ascii="仿宋_GB2312" w:cs="仿宋_GB2312"/>
                <w:color w:val="000000"/>
                <w:kern w:val="0"/>
              </w:rPr>
            </w:pPr>
          </w:p>
        </w:tc>
        <w:tc>
          <w:tcPr>
            <w:tcW w:w="1417" w:type="dxa"/>
          </w:tcPr>
          <w:p>
            <w:pPr>
              <w:autoSpaceDE w:val="0"/>
              <w:autoSpaceDN w:val="0"/>
              <w:adjustRightInd w:val="0"/>
              <w:jc w:val="left"/>
              <w:rPr>
                <w:rFonts w:ascii="仿宋_GB2312" w:cs="仿宋_GB2312"/>
                <w:color w:val="000000"/>
                <w:kern w:val="0"/>
              </w:rPr>
            </w:pPr>
            <w:r>
              <w:rPr>
                <w:rFonts w:hint="eastAsia"/>
                <w:color w:val="000000"/>
                <w:kern w:val="0"/>
              </w:rPr>
              <w:t>地质公园</w:t>
            </w:r>
          </w:p>
        </w:tc>
        <w:tc>
          <w:tcPr>
            <w:tcW w:w="567" w:type="dxa"/>
          </w:tcPr>
          <w:p>
            <w:pPr>
              <w:autoSpaceDE w:val="0"/>
              <w:autoSpaceDN w:val="0"/>
              <w:adjustRightInd w:val="0"/>
              <w:jc w:val="left"/>
              <w:rPr>
                <w:color w:val="000000"/>
                <w:kern w:val="0"/>
              </w:rPr>
            </w:pPr>
            <w:r>
              <w:rPr>
                <w:rFonts w:hint="eastAsia"/>
                <w:color w:val="000000"/>
                <w:kern w:val="0"/>
              </w:rPr>
              <w:t>1</w:t>
            </w:r>
          </w:p>
        </w:tc>
        <w:tc>
          <w:tcPr>
            <w:tcW w:w="567" w:type="dxa"/>
          </w:tcPr>
          <w:p>
            <w:pPr>
              <w:autoSpaceDE w:val="0"/>
              <w:autoSpaceDN w:val="0"/>
              <w:adjustRightInd w:val="0"/>
              <w:jc w:val="left"/>
              <w:rPr>
                <w:color w:val="000000"/>
                <w:kern w:val="0"/>
              </w:rPr>
            </w:pPr>
            <w:r>
              <w:rPr>
                <w:rFonts w:hint="eastAsia"/>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993" w:type="dxa"/>
          </w:tcPr>
          <w:p>
            <w:pPr>
              <w:autoSpaceDE w:val="0"/>
              <w:autoSpaceDN w:val="0"/>
              <w:adjustRightInd w:val="0"/>
              <w:jc w:val="right"/>
              <w:rPr>
                <w:rFonts w:ascii="仿宋_GB2312" w:cs="仿宋_GB2312"/>
                <w:color w:val="000000"/>
                <w:kern w:val="0"/>
              </w:rPr>
            </w:pPr>
            <w:r>
              <w:rPr>
                <w:rFonts w:hint="eastAsia" w:ascii="仿宋_GB2312" w:cs="仿宋_GB2312"/>
                <w:color w:val="000000"/>
                <w:kern w:val="0"/>
              </w:rPr>
              <w:t>7</w:t>
            </w:r>
            <w:r>
              <w:rPr>
                <w:rFonts w:ascii="仿宋_GB2312" w:cs="仿宋_GB2312"/>
                <w:color w:val="000000"/>
                <w:kern w:val="0"/>
              </w:rPr>
              <w:t>8.7</w:t>
            </w:r>
          </w:p>
        </w:tc>
        <w:tc>
          <w:tcPr>
            <w:tcW w:w="1275"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7</w:t>
            </w:r>
            <w:r>
              <w:rPr>
                <w:rFonts w:ascii="仿宋_GB2312" w:cs="仿宋_GB2312"/>
                <w:color w:val="000000"/>
                <w:kern w:val="0"/>
              </w:rPr>
              <w:t>.12</w:t>
            </w:r>
          </w:p>
        </w:tc>
        <w:tc>
          <w:tcPr>
            <w:tcW w:w="1014"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29" w:type="dxa"/>
            <w:vMerge w:val="continue"/>
          </w:tcPr>
          <w:p>
            <w:pPr>
              <w:autoSpaceDE w:val="0"/>
              <w:autoSpaceDN w:val="0"/>
              <w:adjustRightInd w:val="0"/>
              <w:ind w:right="-74" w:rightChars="-31"/>
              <w:jc w:val="left"/>
              <w:rPr>
                <w:rFonts w:ascii="仿宋_GB2312" w:cs="仿宋_GB2312"/>
                <w:color w:val="000000"/>
                <w:kern w:val="0"/>
              </w:rPr>
            </w:pPr>
          </w:p>
        </w:tc>
        <w:tc>
          <w:tcPr>
            <w:tcW w:w="425" w:type="dxa"/>
            <w:vMerge w:val="continue"/>
          </w:tcPr>
          <w:p>
            <w:pPr>
              <w:autoSpaceDE w:val="0"/>
              <w:autoSpaceDN w:val="0"/>
              <w:adjustRightInd w:val="0"/>
              <w:jc w:val="left"/>
              <w:rPr>
                <w:rFonts w:ascii="仿宋_GB2312" w:cs="仿宋_GB2312"/>
                <w:color w:val="000000"/>
                <w:kern w:val="0"/>
              </w:rPr>
            </w:pPr>
          </w:p>
        </w:tc>
        <w:tc>
          <w:tcPr>
            <w:tcW w:w="1417" w:type="dxa"/>
          </w:tcPr>
          <w:p>
            <w:pPr>
              <w:autoSpaceDE w:val="0"/>
              <w:autoSpaceDN w:val="0"/>
              <w:adjustRightInd w:val="0"/>
              <w:ind w:right="-187" w:rightChars="-78"/>
              <w:jc w:val="left"/>
              <w:rPr>
                <w:rFonts w:ascii="仿宋_GB2312" w:cs="仿宋_GB2312"/>
                <w:color w:val="000000"/>
                <w:kern w:val="0"/>
              </w:rPr>
            </w:pPr>
            <w:r>
              <w:rPr>
                <w:color w:val="000000"/>
                <w:kern w:val="0"/>
              </w:rPr>
              <w:t>风景名胜区</w:t>
            </w:r>
          </w:p>
        </w:tc>
        <w:tc>
          <w:tcPr>
            <w:tcW w:w="567" w:type="dxa"/>
          </w:tcPr>
          <w:p>
            <w:pPr>
              <w:autoSpaceDE w:val="0"/>
              <w:autoSpaceDN w:val="0"/>
              <w:adjustRightInd w:val="0"/>
              <w:jc w:val="left"/>
              <w:rPr>
                <w:color w:val="000000"/>
                <w:kern w:val="0"/>
              </w:rPr>
            </w:pPr>
            <w:r>
              <w:rPr>
                <w:rFonts w:hint="eastAsia"/>
                <w:color w:val="000000"/>
                <w:kern w:val="0"/>
              </w:rPr>
              <w:t>4</w:t>
            </w:r>
          </w:p>
        </w:tc>
        <w:tc>
          <w:tcPr>
            <w:tcW w:w="567" w:type="dxa"/>
          </w:tcPr>
          <w:p>
            <w:pPr>
              <w:autoSpaceDE w:val="0"/>
              <w:autoSpaceDN w:val="0"/>
              <w:adjustRightInd w:val="0"/>
              <w:jc w:val="left"/>
              <w:rPr>
                <w:color w:val="000000"/>
                <w:kern w:val="0"/>
              </w:rPr>
            </w:pPr>
            <w:r>
              <w:rPr>
                <w:rFonts w:hint="eastAsia"/>
                <w:color w:val="000000"/>
                <w:kern w:val="0"/>
              </w:rPr>
              <w:t>1</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3</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993" w:type="dxa"/>
          </w:tcPr>
          <w:p>
            <w:pPr>
              <w:autoSpaceDE w:val="0"/>
              <w:autoSpaceDN w:val="0"/>
              <w:adjustRightInd w:val="0"/>
              <w:jc w:val="right"/>
              <w:rPr>
                <w:rFonts w:ascii="仿宋_GB2312" w:cs="仿宋_GB2312"/>
                <w:color w:val="000000"/>
                <w:kern w:val="0"/>
              </w:rPr>
            </w:pPr>
            <w:r>
              <w:rPr>
                <w:rFonts w:hint="eastAsia" w:ascii="仿宋_GB2312" w:cs="仿宋_GB2312"/>
                <w:color w:val="000000"/>
                <w:kern w:val="0"/>
              </w:rPr>
              <w:t>2</w:t>
            </w:r>
            <w:r>
              <w:rPr>
                <w:rFonts w:ascii="仿宋_GB2312" w:cs="仿宋_GB2312"/>
                <w:color w:val="000000"/>
                <w:kern w:val="0"/>
              </w:rPr>
              <w:t>49.4</w:t>
            </w:r>
          </w:p>
        </w:tc>
        <w:tc>
          <w:tcPr>
            <w:tcW w:w="1275"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2</w:t>
            </w:r>
            <w:r>
              <w:rPr>
                <w:rFonts w:ascii="仿宋_GB2312" w:cs="仿宋_GB2312"/>
                <w:color w:val="000000"/>
                <w:kern w:val="0"/>
              </w:rPr>
              <w:t>2.56</w:t>
            </w:r>
          </w:p>
        </w:tc>
        <w:tc>
          <w:tcPr>
            <w:tcW w:w="1014"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3</w:t>
            </w:r>
            <w:r>
              <w:rPr>
                <w:rFonts w:ascii="仿宋_GB2312" w:cs="仿宋_GB2312"/>
                <w:color w:val="000000"/>
                <w:kern w:val="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29" w:type="dxa"/>
            <w:vMerge w:val="continue"/>
          </w:tcPr>
          <w:p>
            <w:pPr>
              <w:autoSpaceDE w:val="0"/>
              <w:autoSpaceDN w:val="0"/>
              <w:adjustRightInd w:val="0"/>
              <w:jc w:val="left"/>
              <w:rPr>
                <w:rFonts w:ascii="仿宋_GB2312" w:cs="仿宋_GB2312"/>
                <w:color w:val="000000"/>
                <w:kern w:val="0"/>
              </w:rPr>
            </w:pPr>
          </w:p>
        </w:tc>
        <w:tc>
          <w:tcPr>
            <w:tcW w:w="425" w:type="dxa"/>
            <w:vMerge w:val="continue"/>
          </w:tcPr>
          <w:p>
            <w:pPr>
              <w:autoSpaceDE w:val="0"/>
              <w:autoSpaceDN w:val="0"/>
              <w:adjustRightInd w:val="0"/>
              <w:jc w:val="left"/>
              <w:rPr>
                <w:rFonts w:ascii="仿宋_GB2312" w:cs="仿宋_GB2312"/>
                <w:color w:val="000000"/>
                <w:kern w:val="0"/>
              </w:rPr>
            </w:pPr>
          </w:p>
        </w:tc>
        <w:tc>
          <w:tcPr>
            <w:tcW w:w="141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小计</w:t>
            </w:r>
          </w:p>
        </w:tc>
        <w:tc>
          <w:tcPr>
            <w:tcW w:w="567" w:type="dxa"/>
          </w:tcPr>
          <w:p>
            <w:pPr>
              <w:autoSpaceDE w:val="0"/>
              <w:autoSpaceDN w:val="0"/>
              <w:adjustRightInd w:val="0"/>
              <w:jc w:val="left"/>
              <w:rPr>
                <w:color w:val="000000"/>
                <w:kern w:val="0"/>
              </w:rPr>
            </w:pPr>
            <w:r>
              <w:rPr>
                <w:rFonts w:hint="eastAsia"/>
                <w:color w:val="000000"/>
                <w:kern w:val="0"/>
              </w:rPr>
              <w:t>8</w:t>
            </w:r>
            <w:r>
              <w:rPr>
                <w:color w:val="000000"/>
                <w:kern w:val="0"/>
              </w:rPr>
              <w:t>9</w:t>
            </w:r>
          </w:p>
        </w:tc>
        <w:tc>
          <w:tcPr>
            <w:tcW w:w="567" w:type="dxa"/>
          </w:tcPr>
          <w:p>
            <w:pPr>
              <w:autoSpaceDE w:val="0"/>
              <w:autoSpaceDN w:val="0"/>
              <w:adjustRightInd w:val="0"/>
              <w:jc w:val="left"/>
              <w:rPr>
                <w:color w:val="000000"/>
                <w:kern w:val="0"/>
              </w:rPr>
            </w:pPr>
            <w:r>
              <w:rPr>
                <w:rFonts w:hint="eastAsia"/>
                <w:color w:val="000000"/>
                <w:kern w:val="0"/>
              </w:rPr>
              <w:t>5</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1</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3</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6</w:t>
            </w:r>
            <w:r>
              <w:rPr>
                <w:rFonts w:ascii="仿宋_GB2312" w:cs="仿宋_GB2312"/>
                <w:color w:val="000000"/>
                <w:kern w:val="0"/>
              </w:rPr>
              <w:t>0</w:t>
            </w:r>
          </w:p>
        </w:tc>
        <w:tc>
          <w:tcPr>
            <w:tcW w:w="993" w:type="dxa"/>
          </w:tcPr>
          <w:p>
            <w:pPr>
              <w:autoSpaceDE w:val="0"/>
              <w:autoSpaceDN w:val="0"/>
              <w:adjustRightInd w:val="0"/>
              <w:jc w:val="righ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105.4</w:t>
            </w:r>
          </w:p>
        </w:tc>
        <w:tc>
          <w:tcPr>
            <w:tcW w:w="1275"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00</w:t>
            </w:r>
          </w:p>
        </w:tc>
        <w:tc>
          <w:tcPr>
            <w:tcW w:w="1014"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1</w:t>
            </w:r>
            <w:r>
              <w:rPr>
                <w:rFonts w:ascii="仿宋_GB2312" w:cs="仿宋_GB2312"/>
                <w:color w:val="000000"/>
                <w:kern w:val="0"/>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29" w:type="dxa"/>
            <w:vMerge w:val="continue"/>
          </w:tcPr>
          <w:p>
            <w:pPr>
              <w:autoSpaceDE w:val="0"/>
              <w:autoSpaceDN w:val="0"/>
              <w:adjustRightInd w:val="0"/>
              <w:jc w:val="left"/>
              <w:rPr>
                <w:rFonts w:ascii="仿宋_GB2312" w:cs="仿宋_GB2312"/>
                <w:color w:val="000000"/>
                <w:kern w:val="0"/>
              </w:rPr>
            </w:pPr>
          </w:p>
        </w:tc>
        <w:tc>
          <w:tcPr>
            <w:tcW w:w="1842" w:type="dxa"/>
            <w:gridSpan w:val="2"/>
          </w:tcPr>
          <w:p>
            <w:pPr>
              <w:autoSpaceDE w:val="0"/>
              <w:autoSpaceDN w:val="0"/>
              <w:adjustRightInd w:val="0"/>
              <w:ind w:right="-122" w:rightChars="-51"/>
              <w:jc w:val="left"/>
              <w:rPr>
                <w:color w:val="000000"/>
                <w:kern w:val="0"/>
              </w:rPr>
            </w:pPr>
            <w:r>
              <w:rPr>
                <w:rFonts w:hint="eastAsia" w:ascii="仿宋_GB2312" w:cs="仿宋_GB2312"/>
                <w:color w:val="000000"/>
                <w:kern w:val="0"/>
              </w:rPr>
              <w:t>森林覆盖(</w:t>
            </w:r>
            <w:r>
              <w:rPr>
                <w:rFonts w:ascii="仿宋_GB2312" w:cs="仿宋_GB2312"/>
                <w:color w:val="000000"/>
                <w:kern w:val="0"/>
              </w:rPr>
              <w:t>2023年)</w:t>
            </w:r>
            <w:r>
              <w:rPr>
                <w:rFonts w:ascii="仿宋_GB2312" w:cs="仿宋_GB2312"/>
                <w:color w:val="000000"/>
                <w:kern w:val="0"/>
                <w:vertAlign w:val="superscript"/>
              </w:rPr>
              <w:t>*</w:t>
            </w:r>
          </w:p>
        </w:tc>
        <w:tc>
          <w:tcPr>
            <w:tcW w:w="567" w:type="dxa"/>
          </w:tcPr>
          <w:p>
            <w:pPr>
              <w:autoSpaceDE w:val="0"/>
              <w:autoSpaceDN w:val="0"/>
              <w:adjustRightInd w:val="0"/>
              <w:jc w:val="left"/>
              <w:rPr>
                <w:color w:val="000000"/>
                <w:kern w:val="0"/>
              </w:rPr>
            </w:pPr>
            <w:r>
              <w:rPr>
                <w:rFonts w:hint="eastAsia"/>
                <w:color w:val="000000"/>
                <w:kern w:val="0"/>
              </w:rPr>
              <w:t>-</w:t>
            </w:r>
          </w:p>
        </w:tc>
        <w:tc>
          <w:tcPr>
            <w:tcW w:w="567" w:type="dxa"/>
          </w:tcPr>
          <w:p>
            <w:pPr>
              <w:autoSpaceDE w:val="0"/>
              <w:autoSpaceDN w:val="0"/>
              <w:adjustRightInd w:val="0"/>
              <w:jc w:val="left"/>
              <w:rPr>
                <w:color w:val="000000"/>
                <w:kern w:val="0"/>
              </w:rPr>
            </w:pPr>
            <w:r>
              <w:rPr>
                <w:rFonts w:hint="eastAsia"/>
                <w:color w:val="000000"/>
                <w:kern w:val="0"/>
              </w:rPr>
              <w:t>-</w:t>
            </w:r>
          </w:p>
        </w:tc>
        <w:tc>
          <w:tcPr>
            <w:tcW w:w="567" w:type="dxa"/>
          </w:tcPr>
          <w:p>
            <w:pPr>
              <w:autoSpaceDE w:val="0"/>
              <w:autoSpaceDN w:val="0"/>
              <w:adjustRightInd w:val="0"/>
              <w:jc w:val="left"/>
              <w:rPr>
                <w:color w:val="000000"/>
                <w:kern w:val="0"/>
              </w:rPr>
            </w:pPr>
            <w:r>
              <w:rPr>
                <w:rFonts w:hint="eastAsia"/>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993" w:type="dxa"/>
          </w:tcPr>
          <w:p>
            <w:pPr>
              <w:autoSpaceDE w:val="0"/>
              <w:autoSpaceDN w:val="0"/>
              <w:adjustRightInd w:val="0"/>
              <w:ind w:right="240"/>
              <w:jc w:val="right"/>
              <w:rPr>
                <w:rFonts w:ascii="仿宋_GB2312" w:cs="仿宋_GB2312"/>
                <w:color w:val="000000"/>
                <w:kern w:val="0"/>
              </w:rPr>
            </w:pPr>
            <w:r>
              <w:rPr>
                <w:rFonts w:ascii="仿宋_GB2312" w:cs="仿宋_GB2312"/>
                <w:color w:val="000000"/>
                <w:kern w:val="0"/>
              </w:rPr>
              <w:t>-</w:t>
            </w:r>
          </w:p>
        </w:tc>
        <w:tc>
          <w:tcPr>
            <w:tcW w:w="1275"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1014"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4</w:t>
            </w:r>
            <w:r>
              <w:rPr>
                <w:rFonts w:ascii="仿宋_GB2312" w:cs="仿宋_GB2312"/>
                <w:color w:val="000000"/>
                <w:kern w:val="0"/>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29" w:type="dxa"/>
            <w:vMerge w:val="continue"/>
          </w:tcPr>
          <w:p>
            <w:pPr>
              <w:autoSpaceDE w:val="0"/>
              <w:autoSpaceDN w:val="0"/>
              <w:adjustRightInd w:val="0"/>
              <w:jc w:val="left"/>
              <w:rPr>
                <w:rFonts w:ascii="仿宋_GB2312" w:cs="仿宋_GB2312"/>
                <w:color w:val="000000"/>
                <w:kern w:val="0"/>
              </w:rPr>
            </w:pPr>
          </w:p>
        </w:tc>
        <w:tc>
          <w:tcPr>
            <w:tcW w:w="1842" w:type="dxa"/>
            <w:gridSpan w:val="2"/>
          </w:tcPr>
          <w:p>
            <w:pPr>
              <w:autoSpaceDE w:val="0"/>
              <w:autoSpaceDN w:val="0"/>
              <w:adjustRightInd w:val="0"/>
              <w:jc w:val="left"/>
              <w:rPr>
                <w:color w:val="000000"/>
                <w:kern w:val="0"/>
              </w:rPr>
            </w:pPr>
            <w:r>
              <w:rPr>
                <w:rFonts w:hint="eastAsia" w:ascii="仿宋_GB2312" w:cs="仿宋_GB2312"/>
                <w:color w:val="000000"/>
                <w:kern w:val="0"/>
              </w:rPr>
              <w:t>林业用地(</w:t>
            </w:r>
            <w:r>
              <w:rPr>
                <w:rFonts w:ascii="仿宋_GB2312" w:cs="仿宋_GB2312"/>
                <w:color w:val="000000"/>
                <w:kern w:val="0"/>
              </w:rPr>
              <w:t>2021年</w:t>
            </w:r>
            <w:r>
              <w:rPr>
                <w:rFonts w:hint="eastAsia" w:ascii="仿宋_GB2312" w:cs="仿宋_GB2312"/>
                <w:color w:val="000000"/>
                <w:kern w:val="0"/>
              </w:rPr>
              <w:t>)</w:t>
            </w:r>
            <w:r>
              <w:rPr>
                <w:rFonts w:ascii="仿宋_GB2312" w:cs="仿宋_GB2312"/>
                <w:color w:val="000000"/>
                <w:kern w:val="0"/>
                <w:vertAlign w:val="superscript"/>
              </w:rPr>
              <w:t>*</w:t>
            </w:r>
          </w:p>
        </w:tc>
        <w:tc>
          <w:tcPr>
            <w:tcW w:w="567" w:type="dxa"/>
          </w:tcPr>
          <w:p>
            <w:pPr>
              <w:autoSpaceDE w:val="0"/>
              <w:autoSpaceDN w:val="0"/>
              <w:adjustRightInd w:val="0"/>
              <w:jc w:val="left"/>
              <w:rPr>
                <w:color w:val="000000"/>
                <w:kern w:val="0"/>
              </w:rPr>
            </w:pPr>
            <w:r>
              <w:rPr>
                <w:rFonts w:hint="eastAsia"/>
                <w:color w:val="000000"/>
                <w:kern w:val="0"/>
              </w:rPr>
              <w:t>-</w:t>
            </w:r>
          </w:p>
        </w:tc>
        <w:tc>
          <w:tcPr>
            <w:tcW w:w="567" w:type="dxa"/>
          </w:tcPr>
          <w:p>
            <w:pPr>
              <w:autoSpaceDE w:val="0"/>
              <w:autoSpaceDN w:val="0"/>
              <w:adjustRightInd w:val="0"/>
              <w:jc w:val="left"/>
              <w:rPr>
                <w:color w:val="000000"/>
                <w:kern w:val="0"/>
              </w:rPr>
            </w:pPr>
            <w:r>
              <w:rPr>
                <w:rFonts w:hint="eastAsia"/>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567"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993" w:type="dxa"/>
          </w:tcPr>
          <w:p>
            <w:pPr>
              <w:autoSpaceDE w:val="0"/>
              <w:autoSpaceDN w:val="0"/>
              <w:adjustRightInd w:val="0"/>
              <w:jc w:val="right"/>
              <w:rPr>
                <w:rFonts w:ascii="仿宋_GB2312" w:cs="仿宋_GB2312"/>
                <w:color w:val="000000"/>
                <w:kern w:val="0"/>
              </w:rPr>
            </w:pPr>
            <w:r>
              <w:rPr>
                <w:rFonts w:hint="eastAsia" w:ascii="仿宋_GB2312" w:cs="仿宋_GB2312"/>
                <w:color w:val="000000"/>
                <w:kern w:val="0"/>
              </w:rPr>
              <w:t>2</w:t>
            </w:r>
            <w:r>
              <w:rPr>
                <w:rFonts w:ascii="仿宋_GB2312" w:cs="仿宋_GB2312"/>
                <w:color w:val="000000"/>
                <w:kern w:val="0"/>
              </w:rPr>
              <w:t>837.5</w:t>
            </w:r>
          </w:p>
        </w:tc>
        <w:tc>
          <w:tcPr>
            <w:tcW w:w="1275"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w:t>
            </w:r>
          </w:p>
        </w:tc>
        <w:tc>
          <w:tcPr>
            <w:tcW w:w="1014"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3</w:t>
            </w:r>
            <w:r>
              <w:rPr>
                <w:rFonts w:ascii="仿宋_GB2312" w:cs="仿宋_GB2312"/>
                <w:color w:val="000000"/>
                <w:kern w:val="0"/>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529" w:type="dxa"/>
            <w:vMerge w:val="continue"/>
          </w:tcPr>
          <w:p>
            <w:pPr>
              <w:autoSpaceDE w:val="0"/>
              <w:autoSpaceDN w:val="0"/>
              <w:adjustRightInd w:val="0"/>
              <w:jc w:val="left"/>
              <w:rPr>
                <w:rFonts w:ascii="仿宋_GB2312" w:cs="仿宋_GB2312"/>
                <w:color w:val="000000"/>
                <w:kern w:val="0"/>
              </w:rPr>
            </w:pPr>
          </w:p>
        </w:tc>
        <w:tc>
          <w:tcPr>
            <w:tcW w:w="1842" w:type="dxa"/>
            <w:gridSpan w:val="2"/>
          </w:tcPr>
          <w:p>
            <w:pPr>
              <w:autoSpaceDE w:val="0"/>
              <w:autoSpaceDN w:val="0"/>
              <w:adjustRightInd w:val="0"/>
              <w:jc w:val="left"/>
              <w:rPr>
                <w:color w:val="000000"/>
                <w:kern w:val="0"/>
              </w:rPr>
            </w:pPr>
            <w:r>
              <w:rPr>
                <w:rFonts w:hint="eastAsia" w:ascii="仿宋_GB2312" w:cs="仿宋_GB2312"/>
                <w:color w:val="000000"/>
                <w:kern w:val="0"/>
              </w:rPr>
              <w:t>湿地保有量</w:t>
            </w:r>
            <w:r>
              <w:rPr>
                <w:rFonts w:ascii="仿宋_GB2312" w:cs="仿宋_GB2312"/>
                <w:color w:val="000000"/>
                <w:kern w:val="0"/>
                <w:vertAlign w:val="superscript"/>
              </w:rPr>
              <w:t>*</w:t>
            </w:r>
          </w:p>
        </w:tc>
        <w:tc>
          <w:tcPr>
            <w:tcW w:w="567" w:type="dxa"/>
          </w:tcPr>
          <w:p>
            <w:pPr>
              <w:autoSpaceDE w:val="0"/>
              <w:autoSpaceDN w:val="0"/>
              <w:adjustRightInd w:val="0"/>
              <w:jc w:val="left"/>
              <w:rPr>
                <w:color w:val="000000"/>
                <w:kern w:val="0"/>
              </w:rPr>
            </w:pPr>
          </w:p>
        </w:tc>
        <w:tc>
          <w:tcPr>
            <w:tcW w:w="567" w:type="dxa"/>
          </w:tcPr>
          <w:p>
            <w:pPr>
              <w:autoSpaceDE w:val="0"/>
              <w:autoSpaceDN w:val="0"/>
              <w:adjustRightInd w:val="0"/>
              <w:jc w:val="left"/>
              <w:rPr>
                <w:color w:val="000000"/>
                <w:kern w:val="0"/>
              </w:rPr>
            </w:pPr>
          </w:p>
        </w:tc>
        <w:tc>
          <w:tcPr>
            <w:tcW w:w="567" w:type="dxa"/>
          </w:tcPr>
          <w:p>
            <w:pPr>
              <w:autoSpaceDE w:val="0"/>
              <w:autoSpaceDN w:val="0"/>
              <w:adjustRightInd w:val="0"/>
              <w:jc w:val="left"/>
              <w:rPr>
                <w:rFonts w:ascii="仿宋_GB2312" w:cs="仿宋_GB2312"/>
                <w:color w:val="000000"/>
                <w:kern w:val="0"/>
              </w:rPr>
            </w:pPr>
          </w:p>
        </w:tc>
        <w:tc>
          <w:tcPr>
            <w:tcW w:w="567" w:type="dxa"/>
          </w:tcPr>
          <w:p>
            <w:pPr>
              <w:autoSpaceDE w:val="0"/>
              <w:autoSpaceDN w:val="0"/>
              <w:adjustRightInd w:val="0"/>
              <w:jc w:val="left"/>
              <w:rPr>
                <w:rFonts w:ascii="仿宋_GB2312" w:cs="仿宋_GB2312"/>
                <w:color w:val="000000"/>
                <w:kern w:val="0"/>
              </w:rPr>
            </w:pPr>
          </w:p>
        </w:tc>
        <w:tc>
          <w:tcPr>
            <w:tcW w:w="567" w:type="dxa"/>
          </w:tcPr>
          <w:p>
            <w:pPr>
              <w:autoSpaceDE w:val="0"/>
              <w:autoSpaceDN w:val="0"/>
              <w:adjustRightInd w:val="0"/>
              <w:jc w:val="left"/>
              <w:rPr>
                <w:rFonts w:ascii="仿宋_GB2312" w:cs="仿宋_GB2312"/>
                <w:color w:val="000000"/>
                <w:kern w:val="0"/>
              </w:rPr>
            </w:pPr>
          </w:p>
        </w:tc>
        <w:tc>
          <w:tcPr>
            <w:tcW w:w="993" w:type="dxa"/>
          </w:tcPr>
          <w:p>
            <w:pPr>
              <w:autoSpaceDE w:val="0"/>
              <w:autoSpaceDN w:val="0"/>
              <w:adjustRightInd w:val="0"/>
              <w:jc w:val="right"/>
              <w:rPr>
                <w:rFonts w:ascii="仿宋_GB2312" w:cs="仿宋_GB2312"/>
                <w:color w:val="000000"/>
                <w:kern w:val="0"/>
              </w:rPr>
            </w:pPr>
            <w:r>
              <w:rPr>
                <w:rFonts w:hint="eastAsia" w:ascii="仿宋_GB2312" w:cs="仿宋_GB2312"/>
                <w:color w:val="000000"/>
                <w:kern w:val="0"/>
              </w:rPr>
              <w:t>7</w:t>
            </w:r>
            <w:r>
              <w:rPr>
                <w:rFonts w:ascii="仿宋_GB2312" w:cs="仿宋_GB2312"/>
                <w:color w:val="000000"/>
                <w:kern w:val="0"/>
              </w:rPr>
              <w:t>65.1</w:t>
            </w:r>
          </w:p>
        </w:tc>
        <w:tc>
          <w:tcPr>
            <w:tcW w:w="1275" w:type="dxa"/>
          </w:tcPr>
          <w:p>
            <w:pPr>
              <w:autoSpaceDE w:val="0"/>
              <w:autoSpaceDN w:val="0"/>
              <w:adjustRightInd w:val="0"/>
              <w:jc w:val="left"/>
              <w:rPr>
                <w:rFonts w:ascii="仿宋_GB2312" w:cs="仿宋_GB2312"/>
                <w:color w:val="000000"/>
                <w:kern w:val="0"/>
              </w:rPr>
            </w:pPr>
          </w:p>
        </w:tc>
        <w:tc>
          <w:tcPr>
            <w:tcW w:w="1014" w:type="dxa"/>
          </w:tcPr>
          <w:p>
            <w:pPr>
              <w:autoSpaceDE w:val="0"/>
              <w:autoSpaceDN w:val="0"/>
              <w:adjustRightInd w:val="0"/>
              <w:jc w:val="left"/>
              <w:rPr>
                <w:rFonts w:ascii="仿宋_GB2312" w:cs="仿宋_GB2312"/>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529" w:type="dxa"/>
            <w:vMerge w:val="continue"/>
          </w:tcPr>
          <w:p>
            <w:pPr>
              <w:autoSpaceDE w:val="0"/>
              <w:autoSpaceDN w:val="0"/>
              <w:adjustRightInd w:val="0"/>
              <w:jc w:val="left"/>
              <w:rPr>
                <w:rFonts w:ascii="仿宋_GB2312" w:cs="仿宋_GB2312"/>
                <w:color w:val="000000"/>
                <w:kern w:val="0"/>
              </w:rPr>
            </w:pPr>
          </w:p>
        </w:tc>
        <w:tc>
          <w:tcPr>
            <w:tcW w:w="1842" w:type="dxa"/>
            <w:gridSpan w:val="2"/>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湿地总面积</w:t>
            </w:r>
            <w:r>
              <w:rPr>
                <w:rFonts w:hint="eastAsia" w:ascii="仿宋_GB2312" w:cs="仿宋_GB2312"/>
                <w:color w:val="000000"/>
                <w:kern w:val="0"/>
                <w:vertAlign w:val="superscript"/>
              </w:rPr>
              <w:t>#</w:t>
            </w:r>
          </w:p>
        </w:tc>
        <w:tc>
          <w:tcPr>
            <w:tcW w:w="567" w:type="dxa"/>
          </w:tcPr>
          <w:p>
            <w:pPr>
              <w:autoSpaceDE w:val="0"/>
              <w:autoSpaceDN w:val="0"/>
              <w:adjustRightInd w:val="0"/>
              <w:jc w:val="left"/>
              <w:rPr>
                <w:color w:val="000000"/>
                <w:kern w:val="0"/>
              </w:rPr>
            </w:pPr>
          </w:p>
        </w:tc>
        <w:tc>
          <w:tcPr>
            <w:tcW w:w="567" w:type="dxa"/>
          </w:tcPr>
          <w:p>
            <w:pPr>
              <w:autoSpaceDE w:val="0"/>
              <w:autoSpaceDN w:val="0"/>
              <w:adjustRightInd w:val="0"/>
              <w:jc w:val="left"/>
              <w:rPr>
                <w:color w:val="000000"/>
                <w:kern w:val="0"/>
              </w:rPr>
            </w:pPr>
          </w:p>
        </w:tc>
        <w:tc>
          <w:tcPr>
            <w:tcW w:w="567" w:type="dxa"/>
          </w:tcPr>
          <w:p>
            <w:pPr>
              <w:autoSpaceDE w:val="0"/>
              <w:autoSpaceDN w:val="0"/>
              <w:adjustRightInd w:val="0"/>
              <w:jc w:val="left"/>
              <w:rPr>
                <w:rFonts w:ascii="仿宋_GB2312" w:cs="仿宋_GB2312"/>
                <w:color w:val="000000"/>
                <w:kern w:val="0"/>
              </w:rPr>
            </w:pPr>
          </w:p>
        </w:tc>
        <w:tc>
          <w:tcPr>
            <w:tcW w:w="567" w:type="dxa"/>
          </w:tcPr>
          <w:p>
            <w:pPr>
              <w:autoSpaceDE w:val="0"/>
              <w:autoSpaceDN w:val="0"/>
              <w:adjustRightInd w:val="0"/>
              <w:jc w:val="left"/>
              <w:rPr>
                <w:rFonts w:ascii="仿宋_GB2312" w:cs="仿宋_GB2312"/>
                <w:color w:val="000000"/>
                <w:kern w:val="0"/>
              </w:rPr>
            </w:pPr>
          </w:p>
        </w:tc>
        <w:tc>
          <w:tcPr>
            <w:tcW w:w="567" w:type="dxa"/>
          </w:tcPr>
          <w:p>
            <w:pPr>
              <w:autoSpaceDE w:val="0"/>
              <w:autoSpaceDN w:val="0"/>
              <w:adjustRightInd w:val="0"/>
              <w:jc w:val="left"/>
              <w:rPr>
                <w:rFonts w:ascii="仿宋_GB2312" w:cs="仿宋_GB2312"/>
                <w:color w:val="000000"/>
                <w:kern w:val="0"/>
              </w:rPr>
            </w:pPr>
          </w:p>
        </w:tc>
        <w:tc>
          <w:tcPr>
            <w:tcW w:w="993" w:type="dxa"/>
          </w:tcPr>
          <w:p>
            <w:pPr>
              <w:autoSpaceDE w:val="0"/>
              <w:autoSpaceDN w:val="0"/>
              <w:adjustRightInd w:val="0"/>
              <w:jc w:val="right"/>
              <w:rPr>
                <w:rFonts w:ascii="仿宋_GB2312" w:cs="仿宋_GB2312"/>
                <w:color w:val="000000"/>
                <w:kern w:val="0"/>
              </w:rPr>
            </w:pPr>
            <w:r>
              <w:rPr>
                <w:rFonts w:hint="eastAsia" w:ascii="仿宋_GB2312" w:cs="仿宋_GB2312"/>
                <w:color w:val="000000"/>
                <w:kern w:val="0"/>
              </w:rPr>
              <w:t>7</w:t>
            </w:r>
            <w:r>
              <w:rPr>
                <w:rFonts w:ascii="仿宋_GB2312" w:cs="仿宋_GB2312"/>
                <w:color w:val="000000"/>
                <w:kern w:val="0"/>
              </w:rPr>
              <w:t>05.24</w:t>
            </w:r>
          </w:p>
        </w:tc>
        <w:tc>
          <w:tcPr>
            <w:tcW w:w="1275" w:type="dxa"/>
          </w:tcPr>
          <w:p>
            <w:pPr>
              <w:autoSpaceDE w:val="0"/>
              <w:autoSpaceDN w:val="0"/>
              <w:adjustRightInd w:val="0"/>
              <w:jc w:val="left"/>
              <w:rPr>
                <w:rFonts w:ascii="仿宋_GB2312" w:cs="仿宋_GB2312"/>
                <w:color w:val="000000"/>
                <w:kern w:val="0"/>
              </w:rPr>
            </w:pPr>
          </w:p>
        </w:tc>
        <w:tc>
          <w:tcPr>
            <w:tcW w:w="1014" w:type="dxa"/>
          </w:tcPr>
          <w:p>
            <w:pPr>
              <w:autoSpaceDE w:val="0"/>
              <w:autoSpaceDN w:val="0"/>
              <w:adjustRightInd w:val="0"/>
              <w:jc w:val="left"/>
              <w:rPr>
                <w:rFonts w:ascii="仿宋_GB2312" w:cs="仿宋_GB2312"/>
                <w:color w:val="000000"/>
                <w:kern w:val="0"/>
              </w:rPr>
            </w:pPr>
            <w:r>
              <w:rPr>
                <w:rFonts w:hint="eastAsia" w:ascii="仿宋_GB2312" w:cs="仿宋_GB2312"/>
                <w:color w:val="000000"/>
                <w:kern w:val="0"/>
              </w:rPr>
              <w:t>9</w:t>
            </w:r>
            <w:r>
              <w:rPr>
                <w:rFonts w:ascii="仿宋_GB2312" w:cs="仿宋_GB2312"/>
                <w:color w:val="000000"/>
                <w:kern w:val="0"/>
              </w:rPr>
              <w:t>.48</w:t>
            </w:r>
          </w:p>
        </w:tc>
      </w:tr>
    </w:tbl>
    <w:p>
      <w:pPr>
        <w:autoSpaceDE w:val="0"/>
        <w:autoSpaceDN w:val="0"/>
        <w:adjustRightInd w:val="0"/>
        <w:jc w:val="left"/>
        <w:rPr>
          <w:rFonts w:ascii="楷体" w:hAnsi="楷体" w:eastAsia="楷体"/>
          <w:kern w:val="0"/>
        </w:rPr>
      </w:pPr>
      <w:r>
        <w:rPr>
          <w:rFonts w:ascii="楷体" w:hAnsi="楷体" w:eastAsia="楷体"/>
          <w:kern w:val="0"/>
        </w:rPr>
        <w:t>注：</w:t>
      </w:r>
      <w:r>
        <w:rPr>
          <w:rFonts w:hint="eastAsia" w:ascii="楷体" w:hAnsi="楷体" w:eastAsia="楷体"/>
          <w:kern w:val="0"/>
        </w:rPr>
        <w:t>(</w:t>
      </w:r>
      <w:r>
        <w:rPr>
          <w:rFonts w:ascii="楷体" w:hAnsi="楷体" w:eastAsia="楷体"/>
          <w:kern w:val="0"/>
        </w:rPr>
        <w:t xml:space="preserve">1) </w:t>
      </w:r>
      <w:r>
        <w:rPr>
          <w:rFonts w:hint="eastAsia" w:ascii="楷体" w:hAnsi="楷体" w:eastAsia="楷体"/>
          <w:kern w:val="0"/>
        </w:rPr>
        <w:t>*森林覆盖率指标值待国土“三调”和森林资源管理“一张图”数据融合对接后适时调整。湿地保有量指标值待广州市湿地资源调查报告公布后适时更新(摘自《广州市绿地系统规划(2021</w:t>
      </w:r>
      <w:r>
        <w:rPr>
          <w:rFonts w:hint="eastAsia" w:ascii="楷体" w:hAnsi="楷体" w:eastAsia="楷体" w:cs="微软雅黑"/>
          <w:kern w:val="0"/>
        </w:rPr>
        <w:t>–</w:t>
      </w:r>
      <w:r>
        <w:rPr>
          <w:rFonts w:hint="eastAsia" w:ascii="楷体" w:hAnsi="楷体" w:eastAsia="楷体"/>
          <w:kern w:val="0"/>
        </w:rPr>
        <w:t>2035)》)。</w:t>
      </w:r>
    </w:p>
    <w:p>
      <w:pPr>
        <w:autoSpaceDE w:val="0"/>
        <w:autoSpaceDN w:val="0"/>
        <w:adjustRightInd w:val="0"/>
        <w:ind w:firstLine="480" w:firstLineChars="200"/>
        <w:jc w:val="left"/>
        <w:rPr>
          <w:rFonts w:ascii="楷体" w:hAnsi="楷体" w:eastAsia="楷体"/>
          <w:kern w:val="0"/>
        </w:rPr>
      </w:pPr>
      <w:r>
        <w:rPr>
          <w:rFonts w:hint="eastAsia" w:ascii="楷体" w:hAnsi="楷体" w:eastAsia="楷体"/>
          <w:kern w:val="0"/>
        </w:rPr>
        <w:t>(</w:t>
      </w:r>
      <w:r>
        <w:rPr>
          <w:rFonts w:ascii="楷体" w:hAnsi="楷体" w:eastAsia="楷体"/>
          <w:kern w:val="0"/>
        </w:rPr>
        <w:t xml:space="preserve">2) </w:t>
      </w:r>
      <w:r>
        <w:rPr>
          <w:rFonts w:hint="eastAsia" w:ascii="楷体" w:hAnsi="楷体" w:eastAsia="楷体"/>
          <w:kern w:val="0"/>
        </w:rPr>
        <w:t>#数据摘自《广州市自然保护地规划(2023</w:t>
      </w:r>
      <w:r>
        <w:rPr>
          <w:rFonts w:hint="eastAsia" w:ascii="楷体" w:hAnsi="楷体" w:eastAsia="楷体" w:cs="微软雅黑"/>
          <w:kern w:val="0"/>
        </w:rPr>
        <w:t>–</w:t>
      </w:r>
      <w:r>
        <w:rPr>
          <w:rFonts w:hint="eastAsia" w:ascii="楷体" w:hAnsi="楷体" w:eastAsia="楷体"/>
          <w:kern w:val="0"/>
        </w:rPr>
        <w:t>2035)》。</w:t>
      </w:r>
    </w:p>
    <w:p>
      <w:pPr>
        <w:autoSpaceDE w:val="0"/>
        <w:autoSpaceDN w:val="0"/>
        <w:adjustRightInd w:val="0"/>
        <w:jc w:val="left"/>
        <w:rPr>
          <w:rFonts w:ascii="楷体" w:hAnsi="楷体" w:eastAsia="楷体"/>
          <w:kern w:val="0"/>
        </w:rPr>
      </w:pPr>
    </w:p>
    <w:p>
      <w:pPr>
        <w:autoSpaceDE w:val="0"/>
        <w:autoSpaceDN w:val="0"/>
        <w:adjustRightInd w:val="0"/>
        <w:spacing w:line="360" w:lineRule="auto"/>
        <w:ind w:firstLine="480" w:firstLineChars="200"/>
        <w:jc w:val="left"/>
        <w:rPr>
          <w:rFonts w:ascii="仿宋_GB2312" w:cs="宋体"/>
          <w:kern w:val="0"/>
        </w:rPr>
      </w:pPr>
      <w:r>
        <w:rPr>
          <w:rFonts w:ascii="仿宋_GB2312" w:cs="宋体"/>
          <w:kern w:val="0"/>
        </w:rPr>
        <w:t>此外，广州市于</w:t>
      </w:r>
      <w:r>
        <w:rPr>
          <w:rFonts w:hint="eastAsia" w:ascii="仿宋_GB2312" w:cs="宋体"/>
          <w:kern w:val="0"/>
        </w:rPr>
        <w:t>2</w:t>
      </w:r>
      <w:r>
        <w:rPr>
          <w:rFonts w:ascii="仿宋_GB2312" w:cs="宋体"/>
          <w:kern w:val="0"/>
        </w:rPr>
        <w:t>023年还公布了重要湿地名录（第一批），此次名录共包括</w:t>
      </w:r>
      <w:r>
        <w:rPr>
          <w:rFonts w:hint="eastAsia" w:ascii="仿宋_GB2312" w:cs="宋体"/>
          <w:kern w:val="0"/>
        </w:rPr>
        <w:t>5个湿地（如表</w:t>
      </w:r>
      <w:r>
        <w:t>1</w:t>
      </w:r>
      <w:r>
        <w:rPr>
          <w:rFonts w:eastAsia="微软雅黑"/>
        </w:rPr>
        <w:t>–</w:t>
      </w:r>
      <w:r>
        <w:rPr>
          <w:rFonts w:ascii="仿宋_GB2312" w:cs="宋体"/>
          <w:kern w:val="0"/>
        </w:rPr>
        <w:t>5</w:t>
      </w:r>
      <w:r>
        <w:rPr>
          <w:rFonts w:hint="eastAsia" w:ascii="仿宋_GB2312" w:cs="宋体"/>
          <w:kern w:val="0"/>
        </w:rPr>
        <w:t>）</w:t>
      </w:r>
    </w:p>
    <w:p>
      <w:pPr>
        <w:pStyle w:val="7"/>
      </w:pPr>
      <w:r>
        <w:t>表1</w:t>
      </w:r>
      <w:r>
        <w:rPr>
          <w:rFonts w:eastAsia="微软雅黑"/>
        </w:rPr>
        <w:t>–</w:t>
      </w:r>
      <w:r>
        <w:t>5 广州市重要湿地名录（</w:t>
      </w:r>
      <w:r>
        <w:rPr>
          <w:rFonts w:hint="eastAsia"/>
        </w:rPr>
        <w:t>2</w:t>
      </w:r>
      <w:r>
        <w:t>023年）</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1602"/>
        <w:gridCol w:w="1164"/>
        <w:gridCol w:w="1313"/>
        <w:gridCol w:w="1623"/>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pPr>
              <w:autoSpaceDE w:val="0"/>
              <w:autoSpaceDN w:val="0"/>
              <w:adjustRightInd w:val="0"/>
              <w:jc w:val="center"/>
              <w:rPr>
                <w:rFonts w:eastAsia="仿宋_GB2312"/>
                <w:b/>
                <w:kern w:val="0"/>
                <w:sz w:val="24"/>
                <w:szCs w:val="24"/>
              </w:rPr>
            </w:pPr>
            <w:r>
              <w:rPr>
                <w:rFonts w:eastAsia="仿宋_GB2312"/>
                <w:b/>
                <w:kern w:val="0"/>
                <w:sz w:val="24"/>
                <w:szCs w:val="24"/>
              </w:rPr>
              <w:t>湿地名称</w:t>
            </w:r>
          </w:p>
        </w:tc>
        <w:tc>
          <w:tcPr>
            <w:tcW w:w="940" w:type="pct"/>
            <w:vAlign w:val="center"/>
          </w:tcPr>
          <w:p>
            <w:pPr>
              <w:autoSpaceDE w:val="0"/>
              <w:autoSpaceDN w:val="0"/>
              <w:adjustRightInd w:val="0"/>
              <w:jc w:val="center"/>
              <w:rPr>
                <w:rFonts w:eastAsia="仿宋_GB2312"/>
                <w:b/>
                <w:kern w:val="0"/>
                <w:sz w:val="24"/>
                <w:szCs w:val="24"/>
              </w:rPr>
            </w:pPr>
            <w:r>
              <w:rPr>
                <w:rFonts w:eastAsia="仿宋_GB2312"/>
                <w:b/>
                <w:kern w:val="0"/>
                <w:sz w:val="24"/>
                <w:szCs w:val="24"/>
              </w:rPr>
              <w:t>地理位置</w:t>
            </w:r>
          </w:p>
        </w:tc>
        <w:tc>
          <w:tcPr>
            <w:tcW w:w="683" w:type="pct"/>
            <w:vAlign w:val="center"/>
          </w:tcPr>
          <w:p>
            <w:pPr>
              <w:autoSpaceDE w:val="0"/>
              <w:autoSpaceDN w:val="0"/>
              <w:adjustRightInd w:val="0"/>
              <w:jc w:val="center"/>
              <w:rPr>
                <w:rFonts w:eastAsia="仿宋_GB2312"/>
                <w:b/>
                <w:kern w:val="0"/>
                <w:sz w:val="24"/>
                <w:szCs w:val="24"/>
              </w:rPr>
            </w:pPr>
            <w:r>
              <w:rPr>
                <w:rFonts w:eastAsia="仿宋_GB2312"/>
                <w:b/>
                <w:kern w:val="0"/>
                <w:sz w:val="24"/>
                <w:szCs w:val="24"/>
              </w:rPr>
              <w:t>总面积 （hm</w:t>
            </w:r>
            <w:r>
              <w:rPr>
                <w:rFonts w:eastAsia="仿宋_GB2312"/>
                <w:b/>
                <w:kern w:val="0"/>
                <w:sz w:val="24"/>
                <w:szCs w:val="24"/>
                <w:vertAlign w:val="superscript"/>
              </w:rPr>
              <w:t>2</w:t>
            </w:r>
            <w:r>
              <w:rPr>
                <w:rFonts w:eastAsia="仿宋_GB2312"/>
                <w:b/>
                <w:kern w:val="0"/>
                <w:sz w:val="24"/>
                <w:szCs w:val="24"/>
              </w:rPr>
              <w:t>）</w:t>
            </w:r>
          </w:p>
        </w:tc>
        <w:tc>
          <w:tcPr>
            <w:tcW w:w="770" w:type="pct"/>
            <w:vAlign w:val="center"/>
          </w:tcPr>
          <w:p>
            <w:pPr>
              <w:autoSpaceDE w:val="0"/>
              <w:autoSpaceDN w:val="0"/>
              <w:adjustRightInd w:val="0"/>
              <w:jc w:val="center"/>
              <w:rPr>
                <w:rFonts w:eastAsia="仿宋_GB2312"/>
                <w:b/>
                <w:kern w:val="0"/>
                <w:sz w:val="24"/>
                <w:szCs w:val="24"/>
              </w:rPr>
            </w:pPr>
            <w:r>
              <w:rPr>
                <w:rFonts w:eastAsia="仿宋_GB2312"/>
                <w:b/>
                <w:kern w:val="0"/>
                <w:sz w:val="24"/>
                <w:szCs w:val="24"/>
              </w:rPr>
              <w:t>湿地面积 （hm</w:t>
            </w:r>
            <w:r>
              <w:rPr>
                <w:rFonts w:eastAsia="仿宋_GB2312"/>
                <w:b/>
                <w:kern w:val="0"/>
                <w:sz w:val="24"/>
                <w:szCs w:val="24"/>
                <w:vertAlign w:val="superscript"/>
              </w:rPr>
              <w:t>2</w:t>
            </w:r>
            <w:r>
              <w:rPr>
                <w:rFonts w:eastAsia="仿宋_GB2312"/>
                <w:b/>
                <w:kern w:val="0"/>
                <w:sz w:val="24"/>
                <w:szCs w:val="24"/>
              </w:rPr>
              <w:t>）</w:t>
            </w:r>
          </w:p>
        </w:tc>
        <w:tc>
          <w:tcPr>
            <w:tcW w:w="952" w:type="pct"/>
            <w:vAlign w:val="center"/>
          </w:tcPr>
          <w:p>
            <w:pPr>
              <w:autoSpaceDE w:val="0"/>
              <w:autoSpaceDN w:val="0"/>
              <w:adjustRightInd w:val="0"/>
              <w:jc w:val="center"/>
              <w:rPr>
                <w:rFonts w:eastAsia="仿宋_GB2312"/>
                <w:b/>
                <w:kern w:val="0"/>
                <w:sz w:val="24"/>
                <w:szCs w:val="24"/>
              </w:rPr>
            </w:pPr>
            <w:r>
              <w:rPr>
                <w:rFonts w:eastAsia="仿宋_GB2312"/>
                <w:b/>
                <w:kern w:val="0"/>
                <w:sz w:val="24"/>
                <w:szCs w:val="24"/>
              </w:rPr>
              <w:t>湿地类型</w:t>
            </w:r>
          </w:p>
        </w:tc>
        <w:tc>
          <w:tcPr>
            <w:tcW w:w="462" w:type="pct"/>
            <w:vAlign w:val="center"/>
          </w:tcPr>
          <w:p>
            <w:pPr>
              <w:autoSpaceDE w:val="0"/>
              <w:autoSpaceDN w:val="0"/>
              <w:adjustRightInd w:val="0"/>
              <w:jc w:val="center"/>
              <w:rPr>
                <w:rFonts w:eastAsia="仿宋_GB2312"/>
                <w:b/>
                <w:kern w:val="0"/>
                <w:sz w:val="24"/>
                <w:szCs w:val="24"/>
              </w:rPr>
            </w:pPr>
            <w:r>
              <w:rPr>
                <w:rFonts w:eastAsia="仿宋_GB2312"/>
                <w:b/>
                <w:kern w:val="0"/>
                <w:sz w:val="24"/>
                <w:szCs w:val="24"/>
              </w:rPr>
              <w:t>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pPr>
              <w:autoSpaceDE w:val="0"/>
              <w:autoSpaceDN w:val="0"/>
              <w:adjustRightInd w:val="0"/>
              <w:jc w:val="left"/>
              <w:rPr>
                <w:rFonts w:eastAsia="仿宋_GB2312"/>
                <w:kern w:val="0"/>
                <w:sz w:val="24"/>
                <w:szCs w:val="24"/>
              </w:rPr>
            </w:pPr>
            <w:r>
              <w:rPr>
                <w:rFonts w:eastAsia="仿宋_GB2312"/>
                <w:kern w:val="0"/>
                <w:sz w:val="24"/>
                <w:szCs w:val="24"/>
              </w:rPr>
              <w:t>白云区白云湖市重要湿地</w:t>
            </w:r>
          </w:p>
        </w:tc>
        <w:tc>
          <w:tcPr>
            <w:tcW w:w="940" w:type="pct"/>
          </w:tcPr>
          <w:p>
            <w:pPr>
              <w:autoSpaceDE w:val="0"/>
              <w:autoSpaceDN w:val="0"/>
              <w:adjustRightInd w:val="0"/>
              <w:jc w:val="left"/>
              <w:rPr>
                <w:rFonts w:eastAsia="仿宋_GB2312"/>
                <w:kern w:val="0"/>
                <w:sz w:val="24"/>
                <w:szCs w:val="24"/>
              </w:rPr>
            </w:pPr>
            <w:r>
              <w:rPr>
                <w:rFonts w:eastAsia="仿宋_GB2312"/>
                <w:kern w:val="0"/>
                <w:sz w:val="24"/>
                <w:szCs w:val="24"/>
              </w:rPr>
              <w:t>白云湖街道和石门街道</w:t>
            </w:r>
          </w:p>
        </w:tc>
        <w:tc>
          <w:tcPr>
            <w:tcW w:w="683" w:type="pct"/>
          </w:tcPr>
          <w:p>
            <w:pPr>
              <w:autoSpaceDE w:val="0"/>
              <w:autoSpaceDN w:val="0"/>
              <w:adjustRightInd w:val="0"/>
              <w:jc w:val="center"/>
              <w:rPr>
                <w:rFonts w:eastAsia="仿宋_GB2312"/>
                <w:kern w:val="0"/>
                <w:sz w:val="24"/>
                <w:szCs w:val="24"/>
              </w:rPr>
            </w:pPr>
            <w:r>
              <w:rPr>
                <w:rFonts w:eastAsia="仿宋_GB2312"/>
                <w:kern w:val="0"/>
                <w:sz w:val="24"/>
                <w:szCs w:val="24"/>
              </w:rPr>
              <w:t>112.05</w:t>
            </w:r>
          </w:p>
        </w:tc>
        <w:tc>
          <w:tcPr>
            <w:tcW w:w="770" w:type="pct"/>
          </w:tcPr>
          <w:p>
            <w:pPr>
              <w:autoSpaceDE w:val="0"/>
              <w:autoSpaceDN w:val="0"/>
              <w:adjustRightInd w:val="0"/>
              <w:jc w:val="center"/>
              <w:rPr>
                <w:rFonts w:eastAsia="仿宋_GB2312"/>
                <w:kern w:val="0"/>
                <w:sz w:val="24"/>
                <w:szCs w:val="24"/>
              </w:rPr>
            </w:pPr>
            <w:r>
              <w:rPr>
                <w:rFonts w:eastAsia="仿宋_GB2312"/>
                <w:kern w:val="0"/>
                <w:sz w:val="24"/>
                <w:szCs w:val="24"/>
              </w:rPr>
              <w:t>93.27</w:t>
            </w:r>
          </w:p>
        </w:tc>
        <w:tc>
          <w:tcPr>
            <w:tcW w:w="952" w:type="pct"/>
          </w:tcPr>
          <w:p>
            <w:pPr>
              <w:autoSpaceDE w:val="0"/>
              <w:autoSpaceDN w:val="0"/>
              <w:adjustRightInd w:val="0"/>
              <w:jc w:val="left"/>
              <w:rPr>
                <w:rFonts w:eastAsia="仿宋_GB2312"/>
                <w:kern w:val="0"/>
                <w:sz w:val="24"/>
                <w:szCs w:val="24"/>
              </w:rPr>
            </w:pPr>
            <w:r>
              <w:rPr>
                <w:rFonts w:eastAsia="仿宋_GB2312"/>
                <w:kern w:val="0"/>
                <w:sz w:val="24"/>
                <w:szCs w:val="24"/>
              </w:rPr>
              <w:t>人工湿地类 库塘型</w:t>
            </w:r>
          </w:p>
        </w:tc>
        <w:tc>
          <w:tcPr>
            <w:tcW w:w="462" w:type="pct"/>
          </w:tcPr>
          <w:p>
            <w:pPr>
              <w:autoSpaceDE w:val="0"/>
              <w:autoSpaceDN w:val="0"/>
              <w:adjustRightInd w:val="0"/>
              <w:jc w:val="left"/>
              <w:rPr>
                <w:rFonts w:eastAsia="仿宋_GB2312"/>
                <w:kern w:val="0"/>
                <w:sz w:val="24"/>
                <w:szCs w:val="24"/>
              </w:rPr>
            </w:pPr>
            <w:r>
              <w:rPr>
                <w:rFonts w:eastAsia="仿宋_GB2312"/>
                <w:kern w:val="0"/>
                <w:sz w:val="24"/>
                <w:szCs w:val="24"/>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pPr>
              <w:autoSpaceDE w:val="0"/>
              <w:autoSpaceDN w:val="0"/>
              <w:adjustRightInd w:val="0"/>
              <w:jc w:val="left"/>
              <w:rPr>
                <w:rFonts w:eastAsia="仿宋_GB2312"/>
                <w:kern w:val="0"/>
                <w:sz w:val="24"/>
                <w:szCs w:val="24"/>
              </w:rPr>
            </w:pPr>
            <w:r>
              <w:rPr>
                <w:rFonts w:eastAsia="仿宋_GB2312"/>
                <w:kern w:val="0"/>
                <w:sz w:val="24"/>
                <w:szCs w:val="24"/>
              </w:rPr>
              <w:t>番禺区海鸥岛红树林市重要湿地</w:t>
            </w:r>
          </w:p>
        </w:tc>
        <w:tc>
          <w:tcPr>
            <w:tcW w:w="940" w:type="pct"/>
          </w:tcPr>
          <w:p>
            <w:pPr>
              <w:autoSpaceDE w:val="0"/>
              <w:autoSpaceDN w:val="0"/>
              <w:adjustRightInd w:val="0"/>
              <w:jc w:val="left"/>
              <w:rPr>
                <w:rFonts w:eastAsia="仿宋_GB2312"/>
                <w:kern w:val="0"/>
                <w:sz w:val="24"/>
                <w:szCs w:val="24"/>
              </w:rPr>
            </w:pPr>
            <w:r>
              <w:rPr>
                <w:rFonts w:eastAsia="仿宋_GB2312"/>
                <w:kern w:val="0"/>
                <w:sz w:val="24"/>
                <w:szCs w:val="24"/>
              </w:rPr>
              <w:t>东郊海鸥岛东南侧</w:t>
            </w:r>
          </w:p>
        </w:tc>
        <w:tc>
          <w:tcPr>
            <w:tcW w:w="683" w:type="pct"/>
          </w:tcPr>
          <w:p>
            <w:pPr>
              <w:autoSpaceDE w:val="0"/>
              <w:autoSpaceDN w:val="0"/>
              <w:adjustRightInd w:val="0"/>
              <w:jc w:val="center"/>
              <w:rPr>
                <w:rFonts w:eastAsia="仿宋_GB2312"/>
                <w:kern w:val="0"/>
                <w:sz w:val="24"/>
                <w:szCs w:val="24"/>
              </w:rPr>
            </w:pPr>
            <w:r>
              <w:rPr>
                <w:rFonts w:eastAsia="仿宋_GB2312"/>
                <w:kern w:val="0"/>
                <w:sz w:val="24"/>
                <w:szCs w:val="24"/>
              </w:rPr>
              <w:t>34.04</w:t>
            </w:r>
          </w:p>
        </w:tc>
        <w:tc>
          <w:tcPr>
            <w:tcW w:w="770" w:type="pct"/>
          </w:tcPr>
          <w:p>
            <w:pPr>
              <w:autoSpaceDE w:val="0"/>
              <w:autoSpaceDN w:val="0"/>
              <w:adjustRightInd w:val="0"/>
              <w:jc w:val="center"/>
              <w:rPr>
                <w:rFonts w:eastAsia="仿宋_GB2312"/>
                <w:kern w:val="0"/>
                <w:sz w:val="24"/>
                <w:szCs w:val="24"/>
              </w:rPr>
            </w:pPr>
            <w:r>
              <w:rPr>
                <w:rFonts w:eastAsia="仿宋_GB2312"/>
                <w:kern w:val="0"/>
                <w:sz w:val="24"/>
                <w:szCs w:val="24"/>
              </w:rPr>
              <w:t>31.26</w:t>
            </w:r>
          </w:p>
        </w:tc>
        <w:tc>
          <w:tcPr>
            <w:tcW w:w="952" w:type="pct"/>
          </w:tcPr>
          <w:p>
            <w:pPr>
              <w:autoSpaceDE w:val="0"/>
              <w:autoSpaceDN w:val="0"/>
              <w:adjustRightInd w:val="0"/>
              <w:jc w:val="left"/>
              <w:rPr>
                <w:rFonts w:eastAsia="仿宋_GB2312"/>
                <w:kern w:val="0"/>
                <w:sz w:val="24"/>
                <w:szCs w:val="24"/>
              </w:rPr>
            </w:pPr>
            <w:r>
              <w:rPr>
                <w:rFonts w:eastAsia="仿宋_GB2312"/>
                <w:kern w:val="0"/>
                <w:sz w:val="24"/>
                <w:szCs w:val="24"/>
              </w:rPr>
              <w:t>近海与海岸湿地类 红树林型 河口水域型</w:t>
            </w:r>
          </w:p>
        </w:tc>
        <w:tc>
          <w:tcPr>
            <w:tcW w:w="462" w:type="pct"/>
          </w:tcPr>
          <w:p>
            <w:pPr>
              <w:autoSpaceDE w:val="0"/>
              <w:autoSpaceDN w:val="0"/>
              <w:adjustRightInd w:val="0"/>
              <w:jc w:val="left"/>
              <w:rPr>
                <w:rFonts w:eastAsia="仿宋_GB2312"/>
                <w:kern w:val="0"/>
                <w:sz w:val="24"/>
                <w:szCs w:val="24"/>
              </w:rPr>
            </w:pPr>
            <w:r>
              <w:rPr>
                <w:rFonts w:eastAsia="仿宋_GB2312"/>
                <w:kern w:val="0"/>
                <w:sz w:val="24"/>
                <w:szCs w:val="24"/>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3" w:type="pct"/>
          </w:tcPr>
          <w:p>
            <w:pPr>
              <w:autoSpaceDE w:val="0"/>
              <w:autoSpaceDN w:val="0"/>
              <w:adjustRightInd w:val="0"/>
              <w:jc w:val="left"/>
              <w:rPr>
                <w:rFonts w:eastAsia="仿宋_GB2312"/>
                <w:kern w:val="0"/>
                <w:sz w:val="24"/>
                <w:szCs w:val="24"/>
              </w:rPr>
            </w:pPr>
            <w:r>
              <w:rPr>
                <w:rFonts w:eastAsia="仿宋_GB2312"/>
                <w:kern w:val="0"/>
                <w:sz w:val="24"/>
                <w:szCs w:val="24"/>
              </w:rPr>
              <w:t>番禺区赤坎市重要湿地</w:t>
            </w:r>
          </w:p>
        </w:tc>
        <w:tc>
          <w:tcPr>
            <w:tcW w:w="940" w:type="pct"/>
          </w:tcPr>
          <w:p>
            <w:pPr>
              <w:autoSpaceDE w:val="0"/>
              <w:autoSpaceDN w:val="0"/>
              <w:adjustRightInd w:val="0"/>
              <w:jc w:val="left"/>
              <w:rPr>
                <w:rFonts w:eastAsia="仿宋_GB2312"/>
                <w:kern w:val="0"/>
                <w:sz w:val="24"/>
                <w:szCs w:val="24"/>
              </w:rPr>
            </w:pPr>
            <w:r>
              <w:rPr>
                <w:rFonts w:eastAsia="仿宋_GB2312"/>
                <w:kern w:val="0"/>
                <w:sz w:val="24"/>
                <w:szCs w:val="24"/>
              </w:rPr>
              <w:t>大学城内</w:t>
            </w:r>
          </w:p>
        </w:tc>
        <w:tc>
          <w:tcPr>
            <w:tcW w:w="683" w:type="pct"/>
          </w:tcPr>
          <w:p>
            <w:pPr>
              <w:autoSpaceDE w:val="0"/>
              <w:autoSpaceDN w:val="0"/>
              <w:adjustRightInd w:val="0"/>
              <w:jc w:val="center"/>
              <w:rPr>
                <w:rFonts w:eastAsia="仿宋_GB2312"/>
                <w:kern w:val="0"/>
                <w:sz w:val="24"/>
                <w:szCs w:val="24"/>
              </w:rPr>
            </w:pPr>
            <w:r>
              <w:rPr>
                <w:rFonts w:eastAsia="仿宋_GB2312"/>
                <w:kern w:val="0"/>
                <w:sz w:val="24"/>
                <w:szCs w:val="24"/>
              </w:rPr>
              <w:t>63.34</w:t>
            </w:r>
          </w:p>
        </w:tc>
        <w:tc>
          <w:tcPr>
            <w:tcW w:w="770" w:type="pct"/>
          </w:tcPr>
          <w:p>
            <w:pPr>
              <w:autoSpaceDE w:val="0"/>
              <w:autoSpaceDN w:val="0"/>
              <w:adjustRightInd w:val="0"/>
              <w:jc w:val="center"/>
              <w:rPr>
                <w:rFonts w:eastAsia="仿宋_GB2312"/>
                <w:kern w:val="0"/>
                <w:sz w:val="24"/>
                <w:szCs w:val="24"/>
              </w:rPr>
            </w:pPr>
            <w:r>
              <w:rPr>
                <w:rFonts w:eastAsia="仿宋_GB2312"/>
                <w:kern w:val="0"/>
                <w:sz w:val="24"/>
                <w:szCs w:val="24"/>
              </w:rPr>
              <w:t>16.05</w:t>
            </w:r>
          </w:p>
        </w:tc>
        <w:tc>
          <w:tcPr>
            <w:tcW w:w="952" w:type="pct"/>
          </w:tcPr>
          <w:p>
            <w:pPr>
              <w:autoSpaceDE w:val="0"/>
              <w:autoSpaceDN w:val="0"/>
              <w:adjustRightInd w:val="0"/>
              <w:jc w:val="left"/>
              <w:rPr>
                <w:rFonts w:eastAsia="仿宋_GB2312"/>
                <w:kern w:val="0"/>
                <w:sz w:val="24"/>
                <w:szCs w:val="24"/>
              </w:rPr>
            </w:pPr>
            <w:r>
              <w:rPr>
                <w:rFonts w:eastAsia="仿宋_GB2312"/>
                <w:kern w:val="0"/>
                <w:sz w:val="24"/>
                <w:szCs w:val="24"/>
              </w:rPr>
              <w:t>河流湿地类 洪泛平原型 人工湿地类 库塘型</w:t>
            </w:r>
          </w:p>
        </w:tc>
        <w:tc>
          <w:tcPr>
            <w:tcW w:w="462" w:type="pct"/>
          </w:tcPr>
          <w:p>
            <w:pPr>
              <w:autoSpaceDE w:val="0"/>
              <w:autoSpaceDN w:val="0"/>
              <w:adjustRightInd w:val="0"/>
              <w:jc w:val="left"/>
              <w:rPr>
                <w:rFonts w:eastAsia="仿宋_GB2312"/>
                <w:kern w:val="0"/>
                <w:sz w:val="24"/>
                <w:szCs w:val="24"/>
              </w:rPr>
            </w:pPr>
            <w:r>
              <w:rPr>
                <w:rFonts w:eastAsia="仿宋_GB2312"/>
                <w:kern w:val="0"/>
                <w:sz w:val="24"/>
                <w:szCs w:val="24"/>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pPr>
              <w:autoSpaceDE w:val="0"/>
              <w:autoSpaceDN w:val="0"/>
              <w:adjustRightInd w:val="0"/>
              <w:jc w:val="left"/>
              <w:rPr>
                <w:rFonts w:eastAsia="仿宋_GB2312"/>
                <w:kern w:val="0"/>
                <w:sz w:val="24"/>
                <w:szCs w:val="24"/>
              </w:rPr>
            </w:pPr>
            <w:r>
              <w:rPr>
                <w:rFonts w:eastAsia="仿宋_GB2312"/>
                <w:kern w:val="0"/>
                <w:sz w:val="24"/>
                <w:szCs w:val="24"/>
              </w:rPr>
              <w:t>增城区正果湖心岛市重要湿地</w:t>
            </w:r>
          </w:p>
        </w:tc>
        <w:tc>
          <w:tcPr>
            <w:tcW w:w="940" w:type="pct"/>
          </w:tcPr>
          <w:p>
            <w:pPr>
              <w:autoSpaceDE w:val="0"/>
              <w:autoSpaceDN w:val="0"/>
              <w:adjustRightInd w:val="0"/>
              <w:jc w:val="left"/>
              <w:rPr>
                <w:rFonts w:eastAsia="仿宋_GB2312"/>
                <w:kern w:val="0"/>
                <w:sz w:val="24"/>
                <w:szCs w:val="24"/>
              </w:rPr>
            </w:pPr>
            <w:r>
              <w:rPr>
                <w:rFonts w:eastAsia="仿宋_GB2312"/>
                <w:kern w:val="0"/>
                <w:sz w:val="24"/>
                <w:szCs w:val="24"/>
              </w:rPr>
              <w:t>正果镇增江上游的一个江心岛屿</w:t>
            </w:r>
          </w:p>
        </w:tc>
        <w:tc>
          <w:tcPr>
            <w:tcW w:w="683" w:type="pct"/>
          </w:tcPr>
          <w:p>
            <w:pPr>
              <w:autoSpaceDE w:val="0"/>
              <w:autoSpaceDN w:val="0"/>
              <w:adjustRightInd w:val="0"/>
              <w:jc w:val="center"/>
              <w:rPr>
                <w:rFonts w:eastAsia="仿宋_GB2312"/>
                <w:kern w:val="0"/>
                <w:sz w:val="24"/>
                <w:szCs w:val="24"/>
              </w:rPr>
            </w:pPr>
            <w:r>
              <w:rPr>
                <w:rFonts w:eastAsia="仿宋_GB2312"/>
                <w:kern w:val="0"/>
                <w:sz w:val="24"/>
                <w:szCs w:val="24"/>
              </w:rPr>
              <w:t>181.58</w:t>
            </w:r>
          </w:p>
        </w:tc>
        <w:tc>
          <w:tcPr>
            <w:tcW w:w="770" w:type="pct"/>
          </w:tcPr>
          <w:p>
            <w:pPr>
              <w:autoSpaceDE w:val="0"/>
              <w:autoSpaceDN w:val="0"/>
              <w:adjustRightInd w:val="0"/>
              <w:jc w:val="center"/>
              <w:rPr>
                <w:rFonts w:eastAsia="仿宋_GB2312"/>
                <w:kern w:val="0"/>
                <w:sz w:val="24"/>
                <w:szCs w:val="24"/>
              </w:rPr>
            </w:pPr>
            <w:r>
              <w:rPr>
                <w:rFonts w:eastAsia="仿宋_GB2312"/>
                <w:kern w:val="0"/>
                <w:sz w:val="24"/>
                <w:szCs w:val="24"/>
              </w:rPr>
              <w:t>166.59</w:t>
            </w:r>
          </w:p>
        </w:tc>
        <w:tc>
          <w:tcPr>
            <w:tcW w:w="952" w:type="pct"/>
          </w:tcPr>
          <w:p>
            <w:pPr>
              <w:autoSpaceDE w:val="0"/>
              <w:autoSpaceDN w:val="0"/>
              <w:adjustRightInd w:val="0"/>
              <w:jc w:val="left"/>
              <w:rPr>
                <w:rFonts w:eastAsia="仿宋_GB2312"/>
                <w:kern w:val="0"/>
                <w:sz w:val="24"/>
                <w:szCs w:val="24"/>
              </w:rPr>
            </w:pPr>
            <w:r>
              <w:rPr>
                <w:rFonts w:eastAsia="仿宋_GB2312"/>
                <w:kern w:val="0"/>
                <w:sz w:val="24"/>
                <w:szCs w:val="24"/>
              </w:rPr>
              <w:t>河流湿地类 永久性河流型</w:t>
            </w:r>
          </w:p>
        </w:tc>
        <w:tc>
          <w:tcPr>
            <w:tcW w:w="462" w:type="pct"/>
          </w:tcPr>
          <w:p>
            <w:pPr>
              <w:autoSpaceDE w:val="0"/>
              <w:autoSpaceDN w:val="0"/>
              <w:adjustRightInd w:val="0"/>
              <w:jc w:val="left"/>
              <w:rPr>
                <w:rFonts w:eastAsia="仿宋_GB2312"/>
                <w:kern w:val="0"/>
                <w:sz w:val="24"/>
                <w:szCs w:val="24"/>
              </w:rPr>
            </w:pPr>
            <w:r>
              <w:rPr>
                <w:rFonts w:eastAsia="仿宋_GB2312"/>
                <w:kern w:val="0"/>
                <w:sz w:val="24"/>
                <w:szCs w:val="24"/>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pPr>
              <w:autoSpaceDE w:val="0"/>
              <w:autoSpaceDN w:val="0"/>
              <w:adjustRightInd w:val="0"/>
              <w:jc w:val="left"/>
              <w:rPr>
                <w:rFonts w:eastAsia="仿宋_GB2312"/>
                <w:kern w:val="0"/>
                <w:sz w:val="24"/>
                <w:szCs w:val="24"/>
              </w:rPr>
            </w:pPr>
            <w:r>
              <w:rPr>
                <w:rFonts w:eastAsia="仿宋_GB2312"/>
                <w:kern w:val="0"/>
                <w:sz w:val="24"/>
                <w:szCs w:val="24"/>
              </w:rPr>
              <w:t>南沙区坦头天然红树林市重要湿地</w:t>
            </w:r>
          </w:p>
        </w:tc>
        <w:tc>
          <w:tcPr>
            <w:tcW w:w="940" w:type="pct"/>
          </w:tcPr>
          <w:p>
            <w:pPr>
              <w:autoSpaceDE w:val="0"/>
              <w:autoSpaceDN w:val="0"/>
              <w:adjustRightInd w:val="0"/>
              <w:jc w:val="left"/>
              <w:rPr>
                <w:rFonts w:eastAsia="仿宋_GB2312"/>
                <w:kern w:val="0"/>
                <w:sz w:val="24"/>
                <w:szCs w:val="24"/>
              </w:rPr>
            </w:pPr>
            <w:r>
              <w:rPr>
                <w:rFonts w:eastAsia="仿宋_GB2312"/>
                <w:kern w:val="0"/>
                <w:sz w:val="24"/>
                <w:szCs w:val="24"/>
              </w:rPr>
              <w:t>南沙区轮渡码头旁一带的海域</w:t>
            </w:r>
          </w:p>
        </w:tc>
        <w:tc>
          <w:tcPr>
            <w:tcW w:w="683" w:type="pct"/>
          </w:tcPr>
          <w:p>
            <w:pPr>
              <w:autoSpaceDE w:val="0"/>
              <w:autoSpaceDN w:val="0"/>
              <w:adjustRightInd w:val="0"/>
              <w:jc w:val="center"/>
              <w:rPr>
                <w:rFonts w:eastAsia="仿宋_GB2312"/>
                <w:kern w:val="0"/>
                <w:sz w:val="24"/>
                <w:szCs w:val="24"/>
              </w:rPr>
            </w:pPr>
            <w:r>
              <w:rPr>
                <w:rFonts w:eastAsia="仿宋_GB2312"/>
                <w:kern w:val="0"/>
                <w:sz w:val="24"/>
                <w:szCs w:val="24"/>
              </w:rPr>
              <w:t>2.55</w:t>
            </w:r>
          </w:p>
        </w:tc>
        <w:tc>
          <w:tcPr>
            <w:tcW w:w="770" w:type="pct"/>
          </w:tcPr>
          <w:p>
            <w:pPr>
              <w:autoSpaceDE w:val="0"/>
              <w:autoSpaceDN w:val="0"/>
              <w:adjustRightInd w:val="0"/>
              <w:jc w:val="center"/>
              <w:rPr>
                <w:rFonts w:eastAsia="仿宋_GB2312"/>
                <w:kern w:val="0"/>
                <w:sz w:val="24"/>
                <w:szCs w:val="24"/>
              </w:rPr>
            </w:pPr>
            <w:r>
              <w:rPr>
                <w:rFonts w:eastAsia="仿宋_GB2312"/>
                <w:kern w:val="0"/>
                <w:sz w:val="24"/>
                <w:szCs w:val="24"/>
              </w:rPr>
              <w:t>2.50</w:t>
            </w:r>
          </w:p>
        </w:tc>
        <w:tc>
          <w:tcPr>
            <w:tcW w:w="952" w:type="pct"/>
          </w:tcPr>
          <w:p>
            <w:pPr>
              <w:autoSpaceDE w:val="0"/>
              <w:autoSpaceDN w:val="0"/>
              <w:adjustRightInd w:val="0"/>
              <w:jc w:val="left"/>
              <w:rPr>
                <w:rFonts w:eastAsia="仿宋_GB2312"/>
                <w:kern w:val="0"/>
                <w:sz w:val="24"/>
                <w:szCs w:val="24"/>
              </w:rPr>
            </w:pPr>
            <w:r>
              <w:rPr>
                <w:rFonts w:eastAsia="仿宋_GB2312"/>
                <w:kern w:val="0"/>
                <w:sz w:val="24"/>
                <w:szCs w:val="24"/>
              </w:rPr>
              <w:t>近海与海岸湿地类 红树林型 河口水域型</w:t>
            </w:r>
          </w:p>
        </w:tc>
        <w:tc>
          <w:tcPr>
            <w:tcW w:w="462" w:type="pct"/>
          </w:tcPr>
          <w:p>
            <w:pPr>
              <w:autoSpaceDE w:val="0"/>
              <w:autoSpaceDN w:val="0"/>
              <w:adjustRightInd w:val="0"/>
              <w:jc w:val="left"/>
              <w:rPr>
                <w:rFonts w:eastAsia="仿宋_GB2312"/>
                <w:kern w:val="0"/>
                <w:sz w:val="24"/>
                <w:szCs w:val="24"/>
              </w:rPr>
            </w:pPr>
            <w:r>
              <w:rPr>
                <w:rFonts w:eastAsia="仿宋_GB2312"/>
                <w:kern w:val="0"/>
                <w:sz w:val="24"/>
                <w:szCs w:val="24"/>
              </w:rPr>
              <w:t>湿地保护 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pPr>
              <w:autoSpaceDE w:val="0"/>
              <w:autoSpaceDN w:val="0"/>
              <w:adjustRightInd w:val="0"/>
              <w:jc w:val="left"/>
              <w:rPr>
                <w:rFonts w:eastAsia="仿宋_GB2312"/>
                <w:kern w:val="0"/>
                <w:sz w:val="24"/>
                <w:szCs w:val="24"/>
              </w:rPr>
            </w:pPr>
            <w:r>
              <w:rPr>
                <w:rFonts w:eastAsia="仿宋_GB2312"/>
                <w:kern w:val="0"/>
                <w:sz w:val="24"/>
                <w:szCs w:val="24"/>
              </w:rPr>
              <w:t>合计</w:t>
            </w:r>
          </w:p>
        </w:tc>
        <w:tc>
          <w:tcPr>
            <w:tcW w:w="940" w:type="pct"/>
          </w:tcPr>
          <w:p>
            <w:pPr>
              <w:autoSpaceDE w:val="0"/>
              <w:autoSpaceDN w:val="0"/>
              <w:adjustRightInd w:val="0"/>
              <w:jc w:val="left"/>
              <w:rPr>
                <w:rFonts w:eastAsia="仿宋_GB2312"/>
                <w:kern w:val="0"/>
                <w:sz w:val="24"/>
                <w:szCs w:val="24"/>
              </w:rPr>
            </w:pPr>
          </w:p>
        </w:tc>
        <w:tc>
          <w:tcPr>
            <w:tcW w:w="683" w:type="pct"/>
          </w:tcPr>
          <w:p>
            <w:pPr>
              <w:autoSpaceDE w:val="0"/>
              <w:autoSpaceDN w:val="0"/>
              <w:adjustRightInd w:val="0"/>
              <w:jc w:val="center"/>
              <w:rPr>
                <w:rFonts w:eastAsia="仿宋_GB2312"/>
                <w:kern w:val="0"/>
                <w:sz w:val="24"/>
                <w:szCs w:val="24"/>
              </w:rPr>
            </w:pPr>
            <w:r>
              <w:rPr>
                <w:rFonts w:eastAsia="仿宋_GB2312"/>
                <w:kern w:val="0"/>
                <w:sz w:val="24"/>
                <w:szCs w:val="24"/>
              </w:rPr>
              <w:t>393.56</w:t>
            </w:r>
          </w:p>
        </w:tc>
        <w:tc>
          <w:tcPr>
            <w:tcW w:w="770" w:type="pct"/>
          </w:tcPr>
          <w:p>
            <w:pPr>
              <w:autoSpaceDE w:val="0"/>
              <w:autoSpaceDN w:val="0"/>
              <w:adjustRightInd w:val="0"/>
              <w:jc w:val="center"/>
              <w:rPr>
                <w:rFonts w:eastAsia="仿宋_GB2312"/>
                <w:kern w:val="0"/>
                <w:sz w:val="24"/>
                <w:szCs w:val="24"/>
              </w:rPr>
            </w:pPr>
            <w:r>
              <w:rPr>
                <w:rFonts w:eastAsia="仿宋_GB2312"/>
                <w:kern w:val="0"/>
                <w:sz w:val="24"/>
                <w:szCs w:val="24"/>
              </w:rPr>
              <w:t>309.67</w:t>
            </w:r>
          </w:p>
        </w:tc>
        <w:tc>
          <w:tcPr>
            <w:tcW w:w="952" w:type="pct"/>
          </w:tcPr>
          <w:p>
            <w:pPr>
              <w:autoSpaceDE w:val="0"/>
              <w:autoSpaceDN w:val="0"/>
              <w:adjustRightInd w:val="0"/>
              <w:jc w:val="left"/>
              <w:rPr>
                <w:rFonts w:eastAsia="仿宋_GB2312"/>
                <w:kern w:val="0"/>
                <w:sz w:val="24"/>
                <w:szCs w:val="24"/>
              </w:rPr>
            </w:pPr>
          </w:p>
        </w:tc>
        <w:tc>
          <w:tcPr>
            <w:tcW w:w="462" w:type="pct"/>
          </w:tcPr>
          <w:p>
            <w:pPr>
              <w:autoSpaceDE w:val="0"/>
              <w:autoSpaceDN w:val="0"/>
              <w:adjustRightInd w:val="0"/>
              <w:jc w:val="left"/>
              <w:rPr>
                <w:rFonts w:eastAsia="仿宋_GB2312"/>
                <w:kern w:val="0"/>
                <w:sz w:val="24"/>
                <w:szCs w:val="24"/>
              </w:rPr>
            </w:pPr>
          </w:p>
        </w:tc>
      </w:tr>
    </w:tbl>
    <w:p>
      <w:pPr>
        <w:pStyle w:val="5"/>
      </w:pPr>
      <w:bookmarkStart w:id="39" w:name="_Toc182947806"/>
      <w:r>
        <w:t>1.1 广州市陆生植物多样性保护基本实现全覆盖</w:t>
      </w:r>
      <w:bookmarkEnd w:id="39"/>
    </w:p>
    <w:p>
      <w:pPr>
        <w:autoSpaceDE w:val="0"/>
        <w:autoSpaceDN w:val="0"/>
        <w:adjustRightInd w:val="0"/>
        <w:spacing w:line="360" w:lineRule="auto"/>
        <w:ind w:firstLine="480" w:firstLineChars="200"/>
        <w:jc w:val="left"/>
        <w:rPr>
          <w:rFonts w:ascii="楷体" w:hAnsi="楷体" w:eastAsia="楷体"/>
          <w:kern w:val="0"/>
        </w:rPr>
      </w:pPr>
      <w:r>
        <w:rPr>
          <w:rFonts w:hint="eastAsia" w:ascii="仿宋_GB2312" w:cs="宋体"/>
          <w:kern w:val="0"/>
        </w:rPr>
        <w:t>在广州市</w:t>
      </w:r>
      <w:r>
        <w:rPr>
          <w:rFonts w:hint="eastAsia" w:ascii="仿宋_GB2312" w:cs="TimesNewRomanPSMT"/>
          <w:kern w:val="0"/>
        </w:rPr>
        <w:t>89</w:t>
      </w:r>
      <w:r>
        <w:rPr>
          <w:rFonts w:hint="eastAsia" w:ascii="仿宋_GB2312" w:cs="宋体"/>
          <w:kern w:val="0"/>
        </w:rPr>
        <w:t>处自然保护地中，以森林生态系统为主要保护对象的自然保护地共计</w:t>
      </w:r>
      <w:r>
        <w:rPr>
          <w:rFonts w:hint="eastAsia" w:ascii="仿宋_GB2312" w:cs="TimesNewRomanPSMT"/>
          <w:kern w:val="0"/>
        </w:rPr>
        <w:t>61</w:t>
      </w:r>
      <w:r>
        <w:rPr>
          <w:rFonts w:hint="eastAsia" w:ascii="仿宋_GB2312" w:cs="宋体"/>
          <w:kern w:val="0"/>
        </w:rPr>
        <w:t>处，保护总面积</w:t>
      </w:r>
      <w:r>
        <w:rPr>
          <w:rFonts w:hint="eastAsia" w:ascii="仿宋_GB2312" w:cs="TimesNewRomanPSMT"/>
          <w:kern w:val="0"/>
        </w:rPr>
        <w:t>7.52</w:t>
      </w:r>
      <w:r>
        <w:rPr>
          <w:rFonts w:hint="eastAsia" w:ascii="仿宋_GB2312" w:cs="宋体"/>
          <w:kern w:val="0"/>
        </w:rPr>
        <w:t>万h</w:t>
      </w:r>
      <w:r>
        <w:rPr>
          <w:rFonts w:ascii="仿宋_GB2312" w:cs="宋体"/>
          <w:kern w:val="0"/>
        </w:rPr>
        <w:t>m</w:t>
      </w:r>
      <w:r>
        <w:rPr>
          <w:rFonts w:ascii="仿宋_GB2312" w:cs="宋体"/>
          <w:kern w:val="0"/>
          <w:vertAlign w:val="superscript"/>
        </w:rPr>
        <w:t>2</w:t>
      </w:r>
      <w:r>
        <w:rPr>
          <w:rFonts w:hint="eastAsia" w:ascii="仿宋_GB2312" w:cs="宋体"/>
          <w:kern w:val="0"/>
        </w:rPr>
        <w:t>，占全市国土面积</w:t>
      </w:r>
      <w:r>
        <w:rPr>
          <w:rFonts w:hint="eastAsia" w:ascii="仿宋_GB2312" w:cs="TimesNewRomanPSMT"/>
          <w:kern w:val="0"/>
        </w:rPr>
        <w:t>10.12%</w:t>
      </w:r>
      <w:r>
        <w:rPr>
          <w:rFonts w:hint="eastAsia" w:ascii="仿宋_GB2312" w:cs="宋体"/>
          <w:kern w:val="0"/>
        </w:rPr>
        <w:t>。广州市自然保护地将花都—从化—增城北部山脉、从化温泉—白水寨—白云山—莲花山等全市生态区域重要、生物多样性丰富、自然景观独特的区域、重要生态屏障和重要生态节点纳入到自然保护地中，形成了自北部生态涵养</w:t>
      </w:r>
      <w:r>
        <w:rPr>
          <w:rFonts w:ascii="仿宋_GB2312" w:cs="宋体"/>
          <w:kern w:val="0"/>
        </w:rPr>
        <w:t>-</w:t>
      </w:r>
      <w:r>
        <w:rPr>
          <w:rFonts w:hint="eastAsia" w:ascii="仿宋_GB2312" w:cs="宋体"/>
          <w:kern w:val="0"/>
        </w:rPr>
        <w:t>中部城市森林陆生自然保护地空间格局，为全市自然资源保护夯实基础、筑牢根基。较高的陆生植物自然保护地的建设对广州市森林生态系统进行了较为全面的保护，维持了森林生态系统的稳定性，保护了森林生态系统的原真性，持续提升了森林生态系统的生态效益和生态服务功能。</w:t>
      </w:r>
    </w:p>
    <w:p>
      <w:pPr>
        <w:pStyle w:val="5"/>
      </w:pPr>
      <w:bookmarkStart w:id="40" w:name="_Toc182947807"/>
      <w:r>
        <w:t>1.2 广州市湿地植物多样性保护</w:t>
      </w:r>
      <w:r>
        <w:rPr>
          <w:rFonts w:hint="eastAsia"/>
        </w:rPr>
        <w:t>日益完善</w:t>
      </w:r>
      <w:bookmarkEnd w:id="40"/>
    </w:p>
    <w:p>
      <w:pPr>
        <w:spacing w:line="360" w:lineRule="auto"/>
        <w:ind w:firstLine="480" w:firstLineChars="200"/>
      </w:pPr>
      <w:r>
        <w:t>广州市湿地植物有1148种，其中乔木56科108属166种，灌木41科88属155种，草本114科397属777种，藤本12科29属50种，分别占所有湿地植物物种数的14.46%、13.50%、67.68%和4.36%。湿地植物中，属于国家重点保护的植物有25种、广东省重点保护植物2种、极小种群植物3种。湿地红树植物有17种，其中真红树植物8科9属10种，半红树植物有6科7属7种，主要有卤蕨、秋茄、无瓣海桑、苦郎树、黄瑾、阔苞菊等。</w:t>
      </w:r>
    </w:p>
    <w:p>
      <w:pPr>
        <w:spacing w:line="360" w:lineRule="auto"/>
        <w:ind w:firstLine="480" w:firstLineChars="200"/>
      </w:pPr>
      <w:r>
        <w:t>全市重要的湿地生态系统主要分布在珠江三角洲湿地和南部滨海湿地区域，其中最为特殊的是由涌沟与半自然果林镶嵌交错构成的广州海珠国家湿地公园人工复合湿地。广州市89处自然保护地中，湿地公园20处，总面积16.7704 km</w:t>
      </w:r>
      <w:r>
        <w:rPr>
          <w:vertAlign w:val="superscript"/>
        </w:rPr>
        <w:t>2</w:t>
      </w:r>
      <w:r>
        <w:t>，主要分布在海珠、花都、番禺、南沙，基本覆盖了市内重要湿地生态系统的核心区域，较好地保护了广州市湿地生态系统，持续发挥涵养水源、净化水质以及为野生动植物提供重要栖息地等生态效能。</w:t>
      </w:r>
    </w:p>
    <w:p>
      <w:pPr>
        <w:spacing w:line="360" w:lineRule="auto"/>
        <w:ind w:firstLine="480" w:firstLineChars="200"/>
      </w:pPr>
      <w:r>
        <w:t>此外，广州坚持自然恢复为主、人工修复为辅的原则，总结出高畦深沟、基塘农业、沙田、葑田、围田、水旱轮作等富有广州特色的农耕文化，森林海废弃矿坑生态修复与综合利用及滨海湿地生态修复方案，为国内提供了可借鉴推广的湿地保护修复经验。积极探索湿地保护修复和生态价值转化途径，因地制宜、一地一策，实施了海珠湿地的人工复合湿地、花都湖湿地的矿坑湖、从化生态设计小镇、南沙湿地、天河大观湿地等湿地的保护建设和生态修复，推进南沙湿地、番禺海鸥岛红树林海岸等沿海滩涂与红树林湿地的生态修复，实现了生态保护和经济发展的双赢。</w:t>
      </w:r>
    </w:p>
    <w:p>
      <w:pPr>
        <w:spacing w:line="360" w:lineRule="auto"/>
        <w:ind w:firstLine="480" w:firstLineChars="200"/>
      </w:pPr>
      <w:r>
        <w:t>广州市于2018年7月1日出台《广州市湿地保护规定》，明确了湿地管理体制、分级认定与保护规划、保护方式与保护措施、管理与监督、法律责任等，建立健全了湿地保护联席会议制度，成立了湿地保护专家委员会，为广州市实施湿地的全面保护、科学修复、合理利用等提供了有力的制度保障</w:t>
      </w:r>
      <w:r>
        <w:rPr>
          <w:rFonts w:hint="eastAsia"/>
        </w:rPr>
        <w:t>，</w:t>
      </w:r>
      <w:r>
        <w:t>为今后开展湿地保护管理工作提供了法制规范，明确了湿地保护协调和组织部门，对推进湿地保护依法行政，理顺管理体制，维护湿地生态功能和生物多样性，促进湿地资源可持续利用，改善生态环境，促进经济社会可持续发展，切实履行国际义务具有重要意义。</w:t>
      </w:r>
    </w:p>
    <w:p>
      <w:pPr>
        <w:pStyle w:val="4"/>
        <w:ind w:right="240"/>
      </w:pPr>
      <w:bookmarkStart w:id="41" w:name="_Toc182947808"/>
      <w:r>
        <w:t>2. 植物迁地保护有序开展</w:t>
      </w:r>
      <w:bookmarkEnd w:id="41"/>
    </w:p>
    <w:p>
      <w:pPr>
        <w:autoSpaceDE w:val="0"/>
        <w:autoSpaceDN w:val="0"/>
        <w:adjustRightInd w:val="0"/>
        <w:spacing w:line="360" w:lineRule="auto"/>
        <w:ind w:firstLine="492" w:firstLineChars="200"/>
        <w:jc w:val="left"/>
        <w:rPr>
          <w:rFonts w:ascii="仿宋_GB2312" w:cs="仿宋_GB2312"/>
          <w:kern w:val="0"/>
        </w:rPr>
      </w:pPr>
      <w:r>
        <w:rPr>
          <w:rFonts w:hint="eastAsia"/>
          <w:color w:val="333333"/>
          <w:spacing w:val="3"/>
          <w:kern w:val="0"/>
        </w:rPr>
        <w:t>为</w:t>
      </w:r>
      <w:r>
        <w:rPr>
          <w:color w:val="333333"/>
          <w:spacing w:val="3"/>
          <w:kern w:val="0"/>
        </w:rPr>
        <w:t>推进落实国家生物多样性保护与可持续发展的战略部署、</w:t>
      </w:r>
      <w:r>
        <w:rPr>
          <w:rFonts w:hint="eastAsia" w:ascii="仿宋_GB2312" w:cs="仿宋_GB2312"/>
          <w:kern w:val="0"/>
        </w:rPr>
        <w:t>广州市建立了“</w:t>
      </w:r>
      <w:r>
        <w:rPr>
          <w:rFonts w:ascii="仿宋_GB2312" w:cs="仿宋_GB2312"/>
          <w:kern w:val="0"/>
        </w:rPr>
        <w:t>1+3+N</w:t>
      </w:r>
      <w:r>
        <w:rPr>
          <w:rFonts w:hint="eastAsia" w:ascii="仿宋_GB2312" w:cs="仿宋_GB2312"/>
          <w:kern w:val="0"/>
        </w:rPr>
        <w:t>”</w:t>
      </w:r>
      <w:r>
        <w:rPr>
          <w:color w:val="333333"/>
          <w:spacing w:val="3"/>
          <w:shd w:val="clear" w:color="auto" w:fill="FFFFFF"/>
        </w:rPr>
        <w:t>（“1”是指建设华南国家植物园。“3”是指推进北-中-南3片迁地保护示范区建设，“N”指的是建设10个以上专类植物展示园和200个以上生态科普宣教点）</w:t>
      </w:r>
      <w:r>
        <w:rPr>
          <w:rFonts w:hint="eastAsia" w:ascii="仿宋_GB2312" w:cs="仿宋_GB2312"/>
          <w:kern w:val="0"/>
        </w:rPr>
        <w:t>的城园融合体系，即依托华南国家植物</w:t>
      </w:r>
      <w:r>
        <w:rPr>
          <w:color w:val="333333"/>
          <w:spacing w:val="3"/>
          <w:kern w:val="0"/>
        </w:rPr>
        <w:t>园为核心</w:t>
      </w:r>
      <w:r>
        <w:rPr>
          <w:rFonts w:hint="eastAsia" w:ascii="仿宋_GB2312" w:cs="仿宋_GB2312"/>
          <w:kern w:val="0"/>
        </w:rPr>
        <w:t>，结合新一轮国土空间规划，在广州市建设和管理“北—中—南”</w:t>
      </w:r>
      <w:r>
        <w:rPr>
          <w:rFonts w:ascii="仿宋_GB2312" w:cs="仿宋_GB2312"/>
          <w:kern w:val="0"/>
        </w:rPr>
        <w:t>3</w:t>
      </w:r>
      <w:r>
        <w:rPr>
          <w:rFonts w:hint="eastAsia" w:ascii="仿宋_GB2312" w:cs="仿宋_GB2312"/>
          <w:kern w:val="0"/>
        </w:rPr>
        <w:t>片迁地保护示范区和</w:t>
      </w:r>
      <w:r>
        <w:rPr>
          <w:rFonts w:ascii="仿宋_GB2312" w:cs="仿宋_GB2312"/>
          <w:kern w:val="0"/>
        </w:rPr>
        <w:t>N</w:t>
      </w:r>
      <w:r>
        <w:rPr>
          <w:rFonts w:hint="eastAsia" w:ascii="仿宋_GB2312" w:cs="仿宋_GB2312"/>
          <w:kern w:val="0"/>
        </w:rPr>
        <w:t>个专类植物展示园、生态科普宣教点等。</w:t>
      </w:r>
    </w:p>
    <w:p>
      <w:pPr>
        <w:autoSpaceDE w:val="0"/>
        <w:autoSpaceDN w:val="0"/>
        <w:adjustRightInd w:val="0"/>
        <w:spacing w:line="360" w:lineRule="auto"/>
        <w:ind w:firstLine="492" w:firstLineChars="200"/>
        <w:jc w:val="left"/>
        <w:rPr>
          <w:color w:val="333333"/>
          <w:spacing w:val="3"/>
          <w:shd w:val="clear" w:color="auto" w:fill="FFFFFF"/>
        </w:rPr>
      </w:pPr>
      <w:r>
        <w:rPr>
          <w:spacing w:val="3"/>
          <w:kern w:val="0"/>
        </w:rPr>
        <w:t>华南国家植物园已实现迁地保育华南地区80%以上的珍稀濒危植物，实现了报春苣苔、长梗木莲等36种华南珍稀濒危植物的野外</w:t>
      </w:r>
      <w:r>
        <w:rPr>
          <w:rFonts w:hint="eastAsia"/>
          <w:spacing w:val="3"/>
          <w:kern w:val="0"/>
        </w:rPr>
        <w:t>回</w:t>
      </w:r>
      <w:r>
        <w:rPr>
          <w:spacing w:val="3"/>
          <w:kern w:val="0"/>
        </w:rPr>
        <w:t>归。</w:t>
      </w:r>
      <w:r>
        <w:rPr>
          <w:rFonts w:hint="eastAsia" w:ascii="仿宋_GB2312" w:cs="仿宋_GB2312"/>
          <w:kern w:val="0"/>
        </w:rPr>
        <w:t>目前广州市于</w:t>
      </w:r>
      <w:r>
        <w:rPr>
          <w:color w:val="333333"/>
          <w:spacing w:val="3"/>
          <w:shd w:val="clear" w:color="auto" w:fill="FFFFFF"/>
        </w:rPr>
        <w:t>2024年8月8日开园的</w:t>
      </w:r>
      <w:r>
        <w:rPr>
          <w:color w:val="333333"/>
          <w:spacing w:val="3"/>
          <w:kern w:val="0"/>
        </w:rPr>
        <w:t>云溪植物园是城园融合体系迁地保护示范区之一，其核心区域面积35 hm</w:t>
      </w:r>
      <w:r>
        <w:rPr>
          <w:color w:val="333333"/>
          <w:spacing w:val="3"/>
          <w:kern w:val="0"/>
          <w:vertAlign w:val="superscript"/>
        </w:rPr>
        <w:t>2</w:t>
      </w:r>
      <w:r>
        <w:rPr>
          <w:color w:val="333333"/>
          <w:spacing w:val="3"/>
          <w:kern w:val="0"/>
        </w:rPr>
        <w:t>。植物园依据植物生长习性，通过地形塑造、植物配置、生态修复等手法，构建了新优花卉展示园、睡莲植物展示园、蜜源植物展示园、珍稀植物展示园、野牡丹展示园5个专类展示园，展示了</w:t>
      </w:r>
      <w:r>
        <w:rPr>
          <w:color w:val="333333"/>
          <w:spacing w:val="3"/>
          <w:shd w:val="clear" w:color="auto" w:fill="FFFFFF"/>
        </w:rPr>
        <w:t>迁地保育乡土、珍稀植物1300余种，其中包括国家一级保护</w:t>
      </w:r>
      <w:r>
        <w:rPr>
          <w:rFonts w:hint="eastAsia"/>
          <w:color w:val="333333"/>
          <w:spacing w:val="3"/>
          <w:shd w:val="clear" w:color="auto" w:fill="FFFFFF"/>
        </w:rPr>
        <w:t>野生</w:t>
      </w:r>
      <w:r>
        <w:rPr>
          <w:color w:val="333333"/>
          <w:spacing w:val="3"/>
          <w:shd w:val="clear" w:color="auto" w:fill="FFFFFF"/>
        </w:rPr>
        <w:t>植物20种，</w:t>
      </w:r>
      <w:r>
        <w:rPr>
          <w:rFonts w:hint="eastAsia"/>
          <w:color w:val="333333"/>
          <w:spacing w:val="3"/>
          <w:shd w:val="clear" w:color="auto" w:fill="FFFFFF"/>
        </w:rPr>
        <w:t>国家</w:t>
      </w:r>
      <w:r>
        <w:rPr>
          <w:color w:val="333333"/>
          <w:spacing w:val="3"/>
          <w:shd w:val="clear" w:color="auto" w:fill="FFFFFF"/>
        </w:rPr>
        <w:t>二级保护</w:t>
      </w:r>
      <w:r>
        <w:rPr>
          <w:rFonts w:hint="eastAsia"/>
          <w:color w:val="333333"/>
          <w:spacing w:val="3"/>
          <w:shd w:val="clear" w:color="auto" w:fill="FFFFFF"/>
        </w:rPr>
        <w:t>野生</w:t>
      </w:r>
      <w:r>
        <w:rPr>
          <w:color w:val="333333"/>
          <w:spacing w:val="3"/>
          <w:shd w:val="clear" w:color="auto" w:fill="FFFFFF"/>
        </w:rPr>
        <w:t>植物25种。</w:t>
      </w:r>
    </w:p>
    <w:p>
      <w:pPr>
        <w:autoSpaceDE w:val="0"/>
        <w:autoSpaceDN w:val="0"/>
        <w:adjustRightInd w:val="0"/>
        <w:spacing w:line="360" w:lineRule="auto"/>
        <w:ind w:firstLine="480" w:firstLineChars="200"/>
        <w:rPr>
          <w:spacing w:val="3"/>
          <w:kern w:val="0"/>
        </w:rPr>
      </w:pPr>
      <w:r>
        <w:rPr>
          <w:szCs w:val="32"/>
        </w:rPr>
        <w:t>建立</w:t>
      </w:r>
      <w:r>
        <w:rPr>
          <w:rFonts w:hint="eastAsia"/>
          <w:szCs w:val="32"/>
        </w:rPr>
        <w:t>了</w:t>
      </w:r>
      <w:r>
        <w:rPr>
          <w:szCs w:val="32"/>
        </w:rPr>
        <w:t>兰花种质资源圃，收集保存兰科植物647种；建立乡土植物资源圃，收集乡土植物种350种；筛选高效固碳树种12种；收集保健功能树种30种；收集经济林木50种。</w:t>
      </w:r>
    </w:p>
    <w:p>
      <w:pPr>
        <w:pStyle w:val="4"/>
        <w:ind w:right="240"/>
      </w:pPr>
      <w:bookmarkStart w:id="42" w:name="_Toc182947809"/>
      <w:r>
        <w:t>3. 珍稀濒危植物保护工作已有成效</w:t>
      </w:r>
      <w:bookmarkEnd w:id="42"/>
    </w:p>
    <w:p>
      <w:pPr>
        <w:pStyle w:val="5"/>
      </w:pPr>
      <w:bookmarkStart w:id="43" w:name="_Toc182947810"/>
      <w:r>
        <w:t>3.1 水松保护</w:t>
      </w:r>
      <w:bookmarkEnd w:id="43"/>
    </w:p>
    <w:p>
      <w:pPr>
        <w:spacing w:line="360" w:lineRule="auto"/>
        <w:ind w:firstLine="484" w:firstLineChars="202"/>
        <w:rPr>
          <w:rFonts w:ascii="仿宋_GB2312"/>
        </w:rPr>
      </w:pPr>
      <w:r>
        <w:t>水松（</w:t>
      </w:r>
      <w:r>
        <w:rPr>
          <w:i/>
        </w:rPr>
        <w:t>Glyptostrobus pensilis</w:t>
      </w:r>
      <w:r>
        <w:t>）隶属柏科水松属，为单种属植物，为现存的古老孑遗树种和活化石植物。近年来我国野生水松种群和个体数量急剧减少、分布区面积加速缩减和野生种群高度“老龄化”，绝大部分野生水松种群已处在生死存亡的边缘，因此，水松目前为我国一级保护野生植物、极小种群植物、极危等级植物。</w:t>
      </w:r>
      <w:r>
        <w:rPr>
          <w:rFonts w:hint="eastAsia" w:ascii="仿宋_GB2312"/>
        </w:rPr>
        <w:t>广州市现存的水松大多生长在村边风水林或村内池塘边。</w:t>
      </w:r>
    </w:p>
    <w:p>
      <w:pPr>
        <w:spacing w:line="360" w:lineRule="auto"/>
        <w:ind w:firstLine="484" w:firstLineChars="202"/>
        <w:rPr>
          <w:rFonts w:ascii="仿宋_GB2312"/>
        </w:rPr>
      </w:pPr>
      <w:r>
        <w:rPr>
          <w:rFonts w:hint="eastAsia" w:ascii="仿宋_GB2312"/>
        </w:rPr>
        <w:t>为了使水松得到有效保护，广州市自2</w:t>
      </w:r>
      <w:r>
        <w:rPr>
          <w:rFonts w:ascii="仿宋_GB2312"/>
        </w:rPr>
        <w:t>018年始开展了水松</w:t>
      </w:r>
      <w:r>
        <w:rPr>
          <w:rFonts w:hint="eastAsia" w:ascii="仿宋_GB2312"/>
        </w:rPr>
        <w:t>种群的保护工作。主要工作包括对广州市水松古树的就地保护以及迁地和近地保护。在从化区成功育苗4000株，并在从化区风云岭森林公园、良口镇唐鱼自然保护区、石门国家森林公园，海珠区海珠国家湿地公园，白云区广州市野生动植物救护中心等地进行了野外回归，经过数年的人工抚育和自然淘汰，存活下来的回归种群长势良好。</w:t>
      </w:r>
    </w:p>
    <w:p>
      <w:pPr>
        <w:pStyle w:val="5"/>
      </w:pPr>
      <w:bookmarkStart w:id="44" w:name="_Toc182947811"/>
      <w:r>
        <w:t>3.2 花榈木保护</w:t>
      </w:r>
      <w:bookmarkEnd w:id="44"/>
    </w:p>
    <w:p>
      <w:pPr>
        <w:pStyle w:val="12"/>
        <w:spacing w:line="360" w:lineRule="auto"/>
        <w:ind w:firstLine="480"/>
        <w:rPr>
          <w:rFonts w:ascii="Times New Roman" w:hAnsi="Times New Roman" w:eastAsia="仿宋_GB2312"/>
        </w:rPr>
      </w:pPr>
      <w:r>
        <w:rPr>
          <w:rFonts w:ascii="Times New Roman" w:hAnsi="Times New Roman" w:eastAsia="仿宋_GB2312"/>
        </w:rPr>
        <w:t>花榈木（</w:t>
      </w:r>
      <w:r>
        <w:rPr>
          <w:rFonts w:ascii="Times New Roman" w:hAnsi="Times New Roman" w:eastAsia="仿宋_GB2312"/>
          <w:i/>
        </w:rPr>
        <w:t>Ormosia</w:t>
      </w:r>
      <w:r>
        <w:rPr>
          <w:rFonts w:ascii="Times New Roman" w:hAnsi="Times New Roman" w:eastAsia="仿宋_GB2312"/>
          <w:i/>
          <w:color w:val="000000"/>
          <w:kern w:val="0"/>
        </w:rPr>
        <w:t xml:space="preserve"> henryi</w:t>
      </w:r>
      <w:r>
        <w:rPr>
          <w:rFonts w:ascii="Times New Roman" w:hAnsi="Times New Roman" w:eastAsia="仿宋_GB2312"/>
          <w:color w:val="000000"/>
          <w:kern w:val="0"/>
        </w:rPr>
        <w:t>）为豆科红豆属植物</w:t>
      </w:r>
      <w:r>
        <w:rPr>
          <w:rFonts w:ascii="Times New Roman" w:hAnsi="Times New Roman" w:eastAsia="仿宋_GB2312"/>
        </w:rPr>
        <w:t>。前期的调查和研究表明，虽然花榈木在华南地区曾经分布较广，由于其被人肆意砍伐、适宜生境受到人为或自然的干扰，再加上栖息地的减少、树木更新不良，种子存活率和繁殖能力低，以及病虫害发生等因素的影响，致使花榈木的野生资源已经变得日渐变得十分珍稀和濒危</w:t>
      </w:r>
      <w:r>
        <w:rPr>
          <w:rFonts w:hint="eastAsia" w:ascii="Times New Roman" w:hAnsi="Times New Roman" w:eastAsia="仿宋_GB2312"/>
        </w:rPr>
        <w:t>。在</w:t>
      </w:r>
      <w:r>
        <w:rPr>
          <w:rFonts w:ascii="Times New Roman" w:hAnsi="Times New Roman" w:eastAsia="仿宋_GB2312"/>
        </w:rPr>
        <w:t>1999年</w:t>
      </w:r>
      <w:r>
        <w:rPr>
          <w:rFonts w:hint="eastAsia" w:ascii="Times New Roman" w:hAnsi="Times New Roman" w:eastAsia="仿宋_GB2312"/>
        </w:rPr>
        <w:t>9月9日，</w:t>
      </w:r>
      <w:r>
        <w:rPr>
          <w:rFonts w:ascii="Times New Roman" w:hAnsi="Times New Roman" w:eastAsia="仿宋_GB2312"/>
        </w:rPr>
        <w:t>国家林业局</w:t>
      </w:r>
      <w:r>
        <w:rPr>
          <w:rFonts w:hint="eastAsia" w:ascii="Times New Roman" w:hAnsi="Times New Roman" w:eastAsia="仿宋_GB2312"/>
        </w:rPr>
        <w:t xml:space="preserve"> 农业部发布《国家重点保护野生植物名录（第一批）》以及2</w:t>
      </w:r>
      <w:r>
        <w:rPr>
          <w:rFonts w:ascii="Times New Roman" w:hAnsi="Times New Roman" w:eastAsia="仿宋_GB2312"/>
        </w:rPr>
        <w:t>021年</w:t>
      </w:r>
      <w:r>
        <w:rPr>
          <w:rFonts w:hint="eastAsia" w:ascii="Times New Roman" w:hAnsi="Times New Roman" w:eastAsia="仿宋_GB2312"/>
        </w:rPr>
        <w:t>9月7日，国家林业和草原局 农业农村部公布的调整后的《国家重点保护野生植物名录》，均将花榈木列</w:t>
      </w:r>
      <w:r>
        <w:rPr>
          <w:rFonts w:ascii="Times New Roman" w:hAnsi="Times New Roman" w:eastAsia="仿宋_GB2312"/>
        </w:rPr>
        <w:t>为国家二级保护野生植物。</w:t>
      </w:r>
    </w:p>
    <w:p>
      <w:pPr>
        <w:pStyle w:val="12"/>
        <w:spacing w:line="360" w:lineRule="auto"/>
        <w:ind w:firstLine="480"/>
        <w:rPr>
          <w:rFonts w:ascii="Times New Roman" w:hAnsi="Times New Roman" w:eastAsia="仿宋_GB2312"/>
        </w:rPr>
      </w:pPr>
      <w:r>
        <w:rPr>
          <w:rFonts w:ascii="Times New Roman" w:hAnsi="Times New Roman" w:eastAsia="仿宋_GB2312"/>
        </w:rPr>
        <w:t>自</w:t>
      </w:r>
      <w:r>
        <w:rPr>
          <w:rFonts w:hint="eastAsia" w:ascii="Times New Roman" w:hAnsi="Times New Roman" w:eastAsia="仿宋_GB2312"/>
        </w:rPr>
        <w:t>2</w:t>
      </w:r>
      <w:r>
        <w:rPr>
          <w:rFonts w:ascii="Times New Roman" w:hAnsi="Times New Roman" w:eastAsia="仿宋_GB2312"/>
        </w:rPr>
        <w:t>023年开始，广州市开展了对花榈木植物的保护工作，目前已经育苗近</w:t>
      </w:r>
      <w:r>
        <w:rPr>
          <w:rFonts w:hint="eastAsia" w:ascii="Times New Roman" w:hAnsi="Times New Roman" w:eastAsia="仿宋_GB2312"/>
        </w:rPr>
        <w:t>1</w:t>
      </w:r>
      <w:r>
        <w:rPr>
          <w:rFonts w:ascii="Times New Roman" w:hAnsi="Times New Roman" w:eastAsia="仿宋_GB2312"/>
        </w:rPr>
        <w:t>000株，在陈禾洞省级自然保护区、广州市野生动物救护中心、白云区京溪公园、云溪植物园、云萝公园等地野外回归个体</w:t>
      </w:r>
      <w:r>
        <w:rPr>
          <w:rFonts w:hint="eastAsia" w:ascii="Times New Roman" w:hAnsi="Times New Roman" w:eastAsia="仿宋_GB2312"/>
        </w:rPr>
        <w:t>4</w:t>
      </w:r>
      <w:r>
        <w:rPr>
          <w:rFonts w:ascii="Times New Roman" w:hAnsi="Times New Roman" w:eastAsia="仿宋_GB2312"/>
        </w:rPr>
        <w:t>70株。</w:t>
      </w:r>
    </w:p>
    <w:p>
      <w:pPr>
        <w:pStyle w:val="4"/>
        <w:ind w:right="240"/>
      </w:pPr>
      <w:bookmarkStart w:id="45" w:name="_Toc182947812"/>
      <w:r>
        <w:t>4. 广州市古树名木保护明显提升</w:t>
      </w:r>
      <w:bookmarkEnd w:id="45"/>
    </w:p>
    <w:p>
      <w:pPr>
        <w:autoSpaceDE w:val="0"/>
        <w:autoSpaceDN w:val="0"/>
        <w:adjustRightInd w:val="0"/>
        <w:spacing w:line="360" w:lineRule="auto"/>
        <w:ind w:firstLine="480" w:firstLineChars="200"/>
        <w:jc w:val="left"/>
        <w:rPr>
          <w:kern w:val="0"/>
        </w:rPr>
      </w:pPr>
      <w:r>
        <w:rPr>
          <w:rFonts w:hint="eastAsia"/>
          <w:kern w:val="0"/>
        </w:rPr>
        <w:t>2</w:t>
      </w:r>
      <w:r>
        <w:rPr>
          <w:kern w:val="0"/>
        </w:rPr>
        <w:t>022年</w:t>
      </w:r>
      <w:r>
        <w:rPr>
          <w:rFonts w:hint="eastAsia"/>
          <w:kern w:val="0"/>
        </w:rPr>
        <w:t>8月1</w:t>
      </w:r>
      <w:r>
        <w:rPr>
          <w:kern w:val="0"/>
        </w:rPr>
        <w:t>3日，广州市人民代表大会常务委员会公布了修订</w:t>
      </w:r>
      <w:r>
        <w:rPr>
          <w:rFonts w:hint="eastAsia"/>
          <w:kern w:val="0"/>
        </w:rPr>
        <w:t>后的</w:t>
      </w:r>
      <w:r>
        <w:rPr>
          <w:kern w:val="0"/>
        </w:rPr>
        <w:t>《广州市绿化条例》(2022年</w:t>
      </w:r>
      <w:r>
        <w:rPr>
          <w:rFonts w:hint="eastAsia"/>
          <w:kern w:val="0"/>
        </w:rPr>
        <w:t>1</w:t>
      </w:r>
      <w:r>
        <w:rPr>
          <w:kern w:val="0"/>
        </w:rPr>
        <w:t>0月1日起施行)</w:t>
      </w:r>
      <w:r>
        <w:rPr>
          <w:rFonts w:hint="eastAsia"/>
          <w:kern w:val="0"/>
        </w:rPr>
        <w:t>，其</w:t>
      </w:r>
      <w:r>
        <w:rPr>
          <w:kern w:val="0"/>
        </w:rPr>
        <w:t>第四章专门就古树名木保护进行了说明，并对古树名木、</w:t>
      </w:r>
      <w:r>
        <w:rPr>
          <w:rFonts w:hint="eastAsia"/>
          <w:kern w:val="0"/>
        </w:rPr>
        <w:t>古树后续资源、大树的普查、鉴定、定级、登记、编号等进行详细和明确规定</w:t>
      </w:r>
      <w:r>
        <w:rPr>
          <w:kern w:val="0"/>
        </w:rPr>
        <w:t>，为广州市古树名木的保护工作提供了法律依据。</w:t>
      </w:r>
    </w:p>
    <w:p>
      <w:pPr>
        <w:autoSpaceDE w:val="0"/>
        <w:autoSpaceDN w:val="0"/>
        <w:adjustRightInd w:val="0"/>
        <w:spacing w:line="360" w:lineRule="auto"/>
        <w:ind w:firstLine="480" w:firstLineChars="200"/>
        <w:jc w:val="left"/>
      </w:pPr>
      <w:r>
        <w:t>在智慧化管理方面，广州市海珠区打造的古树名木智慧安全管理系统通过连接多种感知终端和物联智慧化监管平台，运用大数据、云技术以及高精度传感等手段，提供动态监测、周边环境、事件抓拍等实时数据和AI分析，对古树名木实现全覆盖、全要素、全天候、全过程的智慧管护，实现数智化精准管理。</w:t>
      </w:r>
    </w:p>
    <w:p>
      <w:pPr>
        <w:autoSpaceDE w:val="0"/>
        <w:autoSpaceDN w:val="0"/>
        <w:adjustRightInd w:val="0"/>
        <w:spacing w:line="360" w:lineRule="auto"/>
        <w:ind w:firstLine="480" w:firstLineChars="200"/>
        <w:jc w:val="left"/>
        <w:rPr>
          <w:kern w:val="0"/>
        </w:rPr>
      </w:pPr>
      <w:r>
        <w:t>从“广东省古树名木信息管理系统”对广州市目前被列为古树名木的国家重点保护野生植物进行查询，结果为广州市有国家一级重点保护植物水松</w:t>
      </w:r>
      <w:r>
        <w:rPr>
          <w:rFonts w:hint="eastAsia"/>
        </w:rPr>
        <w:t>12</w:t>
      </w:r>
      <w:r>
        <w:t>株，国家二级重点保护植物</w:t>
      </w:r>
      <w:r>
        <w:rPr>
          <w:rFonts w:hint="eastAsia"/>
        </w:rPr>
        <w:t>红</w:t>
      </w:r>
      <w:r>
        <w:t>椿1株，国家二级重点保护植物格木</w:t>
      </w:r>
      <w:r>
        <w:rPr>
          <w:rFonts w:hint="eastAsia"/>
        </w:rPr>
        <w:t>2</w:t>
      </w:r>
      <w:r>
        <w:t>41株。目前，对这些古树进行了有效监管。</w:t>
      </w:r>
    </w:p>
    <w:p>
      <w:pPr>
        <w:pStyle w:val="4"/>
        <w:ind w:right="240"/>
      </w:pPr>
      <w:bookmarkStart w:id="46" w:name="_Toc182947813"/>
      <w:r>
        <w:t>5. 广州国土空间规划提供了生物多样性的保护蓝图</w:t>
      </w:r>
      <w:bookmarkEnd w:id="46"/>
    </w:p>
    <w:p>
      <w:pPr>
        <w:spacing w:line="360" w:lineRule="auto"/>
        <w:ind w:firstLine="480" w:firstLineChars="200"/>
        <w:rPr>
          <w:kern w:val="0"/>
        </w:rPr>
      </w:pPr>
      <w:r>
        <w:rPr>
          <w:rFonts w:hint="eastAsia"/>
          <w:kern w:val="0"/>
        </w:rPr>
        <w:t>对于广州市生态环境格局和生物多样性保护,《广州市国土空间总体规划（</w:t>
      </w:r>
      <w:r>
        <w:rPr>
          <w:kern w:val="0"/>
        </w:rPr>
        <w:t>2021–2035</w:t>
      </w:r>
      <w:r>
        <w:rPr>
          <w:rFonts w:hint="eastAsia"/>
          <w:kern w:val="0"/>
        </w:rPr>
        <w:t>年）》中提出要构建通山达海的生态空间网格体系，即基于广州最重要的自然保护地形成“九片六核多廊”的生态空间结构、基于山体河流形成联结关键节点的“三纵五横”生态廊道体系（图</w:t>
      </w:r>
      <w:r>
        <w:t>1</w:t>
      </w:r>
      <w:r>
        <w:rPr>
          <w:rFonts w:eastAsia="微软雅黑"/>
        </w:rPr>
        <w:t>–4</w:t>
      </w:r>
      <w:r>
        <w:rPr>
          <w:rFonts w:hint="eastAsia"/>
          <w:kern w:val="0"/>
        </w:rPr>
        <w:t>）。</w:t>
      </w:r>
    </w:p>
    <w:p>
      <w:pPr>
        <w:spacing w:line="360" w:lineRule="auto"/>
        <w:ind w:firstLine="480" w:firstLineChars="200"/>
        <w:rPr>
          <w:kern w:val="0"/>
        </w:rPr>
      </w:pPr>
      <w:r>
        <w:rPr>
          <w:kern w:val="0"/>
        </w:rPr>
        <w:t>“九片”是广州市生物多样性丰富的区域，即包括了北部的山地森林区、中北部的农田灌丛区、中部的城镇居民</w:t>
      </w:r>
      <w:r>
        <w:rPr>
          <w:rFonts w:hint="eastAsia"/>
          <w:kern w:val="0"/>
        </w:rPr>
        <w:t>区，到南部的滨海湿地区主要热点区域。</w:t>
      </w:r>
    </w:p>
    <w:p>
      <w:pPr>
        <w:spacing w:line="360" w:lineRule="auto"/>
        <w:jc w:val="center"/>
        <w:rPr>
          <w:rFonts w:ascii="仿宋_GB2312"/>
        </w:rPr>
      </w:pPr>
      <w:r>
        <w:rPr>
          <w:rFonts w:ascii="仿宋_GB2312"/>
        </w:rPr>
        <w:drawing>
          <wp:inline distT="0" distB="0" distL="0" distR="0">
            <wp:extent cx="5306060" cy="7672070"/>
            <wp:effectExtent l="0" t="0" r="8890" b="5080"/>
            <wp:docPr id="1" name="图片 1" descr="F:\My Documents 20230801\广州市2017年动植物资源本底调查\广州市野生植物保护规划\九片6核duo 廊2024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My Documents 20230801\广州市2017年动植物资源本底调查\广州市野生植物保护规划\九片6核duo 廊20241109.jpg"/>
                    <pic:cNvPicPr>
                      <a:picLocks noChangeAspect="1" noChangeArrowheads="1"/>
                    </pic:cNvPicPr>
                  </pic:nvPicPr>
                  <pic:blipFill>
                    <a:blip r:embed="rId10" cstate="print">
                      <a:extLst>
                        <a:ext uri="{28A0092B-C50C-407E-A947-70E740481C1C}">
                          <a14:useLocalDpi xmlns:a14="http://schemas.microsoft.com/office/drawing/2010/main" val="0"/>
                        </a:ext>
                      </a:extLst>
                    </a:blip>
                    <a:srcRect l="4729" t="277" r="4582"/>
                    <a:stretch>
                      <a:fillRect/>
                    </a:stretch>
                  </pic:blipFill>
                  <pic:spPr>
                    <a:xfrm>
                      <a:off x="0" y="0"/>
                      <a:ext cx="5310966" cy="7679032"/>
                    </a:xfrm>
                    <a:prstGeom prst="rect">
                      <a:avLst/>
                    </a:prstGeom>
                    <a:noFill/>
                    <a:ln>
                      <a:noFill/>
                    </a:ln>
                  </pic:spPr>
                </pic:pic>
              </a:graphicData>
            </a:graphic>
          </wp:inline>
        </w:drawing>
      </w:r>
    </w:p>
    <w:p>
      <w:pPr>
        <w:pStyle w:val="7"/>
      </w:pPr>
      <w:r>
        <w:t>图1</w:t>
      </w:r>
      <w:r>
        <w:rPr>
          <w:rFonts w:eastAsia="微软雅黑"/>
        </w:rPr>
        <w:t>–4</w:t>
      </w:r>
      <w:r>
        <w:t>《广州市国土空间总体规划</w:t>
      </w:r>
      <w:r>
        <w:rPr>
          <w:rFonts w:hint="eastAsia"/>
        </w:rPr>
        <w:t>(</w:t>
      </w:r>
      <w:r>
        <w:t>2021–2035年)》之市域生态系统</w:t>
      </w:r>
      <w:r>
        <w:rPr>
          <w:rFonts w:hint="eastAsia"/>
        </w:rPr>
        <w:t>保护规划图</w:t>
      </w:r>
    </w:p>
    <w:p>
      <w:pPr>
        <w:spacing w:line="360" w:lineRule="auto"/>
        <w:ind w:firstLine="480" w:firstLineChars="200"/>
        <w:rPr>
          <w:kern w:val="0"/>
        </w:rPr>
      </w:pPr>
      <w:r>
        <w:rPr>
          <w:kern w:val="0"/>
        </w:rPr>
        <w:t>“六核”是广州市生物多样性的重要节点，是承接山地森林向滨海湿地延伸的跳板和桥梁。</w:t>
      </w:r>
    </w:p>
    <w:p>
      <w:pPr>
        <w:spacing w:line="360" w:lineRule="auto"/>
        <w:ind w:firstLine="480" w:firstLineChars="200"/>
        <w:rPr>
          <w:kern w:val="0"/>
        </w:rPr>
      </w:pPr>
      <w:r>
        <w:rPr>
          <w:kern w:val="0"/>
        </w:rPr>
        <w:t>“三纵五横”的网状生态廊道是连通</w:t>
      </w:r>
      <w:r>
        <w:rPr>
          <w:rFonts w:hint="eastAsia"/>
          <w:kern w:val="0"/>
        </w:rPr>
        <w:t>和贯穿广州市北南走向、东西走向的主要脉络。</w:t>
      </w:r>
    </w:p>
    <w:p>
      <w:pPr>
        <w:spacing w:line="360" w:lineRule="auto"/>
        <w:ind w:firstLine="480" w:firstLineChars="200"/>
        <w:rPr>
          <w:kern w:val="0"/>
        </w:rPr>
      </w:pPr>
      <w:r>
        <w:rPr>
          <w:kern w:val="0"/>
        </w:rPr>
        <w:t>这些区域从宏观上对涵盖了广州市生物多样性的重要区域，并为未来开展生物多样性保护、资源可持续利用以及相关法规的制订提供了政策指引。</w:t>
      </w:r>
    </w:p>
    <w:p>
      <w:pPr>
        <w:spacing w:line="360" w:lineRule="auto"/>
        <w:ind w:firstLine="480" w:firstLineChars="200"/>
        <w:rPr>
          <w:kern w:val="0"/>
        </w:rPr>
      </w:pPr>
      <w:r>
        <w:rPr>
          <w:kern w:val="0"/>
        </w:rPr>
        <w:t>在生物多样性保护上，</w:t>
      </w:r>
      <w:r>
        <w:rPr>
          <w:rFonts w:hint="eastAsia"/>
          <w:kern w:val="0"/>
        </w:rPr>
        <w:t>2</w:t>
      </w:r>
      <w:r>
        <w:rPr>
          <w:kern w:val="0"/>
        </w:rPr>
        <w:t>024年</w:t>
      </w:r>
      <w:r>
        <w:rPr>
          <w:rFonts w:hint="eastAsia"/>
          <w:kern w:val="0"/>
        </w:rPr>
        <w:t>1</w:t>
      </w:r>
      <w:r>
        <w:rPr>
          <w:kern w:val="0"/>
        </w:rPr>
        <w:t>0月</w:t>
      </w:r>
      <w:r>
        <w:rPr>
          <w:rFonts w:hint="eastAsia"/>
          <w:kern w:val="0"/>
        </w:rPr>
        <w:t>1</w:t>
      </w:r>
      <w:r>
        <w:rPr>
          <w:kern w:val="0"/>
        </w:rPr>
        <w:t>8日国务院批复的</w:t>
      </w:r>
      <w:r>
        <w:rPr>
          <w:rFonts w:hint="eastAsia"/>
          <w:kern w:val="0"/>
        </w:rPr>
        <w:t>《广州市国土空间总体规划（</w:t>
      </w:r>
      <w:r>
        <w:rPr>
          <w:kern w:val="0"/>
        </w:rPr>
        <w:t>2021–2035</w:t>
      </w:r>
      <w:r>
        <w:rPr>
          <w:rFonts w:hint="eastAsia"/>
          <w:kern w:val="0"/>
        </w:rPr>
        <w:t>年）》</w:t>
      </w:r>
      <w:r>
        <w:rPr>
          <w:kern w:val="0"/>
        </w:rPr>
        <w:t>》也明确提出，</w:t>
      </w:r>
      <w:r>
        <w:rPr>
          <w:rFonts w:hint="eastAsia"/>
          <w:kern w:val="0"/>
        </w:rPr>
        <w:t>全力推进华南国家植物园体系建设，加强岭南地区物种、群落和生态系统多样性的保护与提升，保存岭南地域特色的植被景观和物种储存库，形成就地保护与迁地保护相结合的生物多样性保护体系。加强观光木、水松等极小种群植被关键栖息地的保护修复。建立森林生态系统、湿地生态系统定位观测站等，开展生物多样性调查和长期监测。加强多类型生境、物种迁移廊道的保护与恢复。这为将来开展生物多样性保护奠定了重要基础。</w:t>
      </w:r>
    </w:p>
    <w:p>
      <w:pPr>
        <w:pStyle w:val="4"/>
        <w:ind w:right="240"/>
      </w:pPr>
      <w:bookmarkStart w:id="47" w:name="_Toc182947814"/>
      <w:r>
        <w:t>6. 植物多样性保护体系逐步完善</w:t>
      </w:r>
      <w:bookmarkEnd w:id="47"/>
    </w:p>
    <w:p>
      <w:pPr>
        <w:widowControl/>
        <w:spacing w:before="100" w:beforeAutospacing="1" w:after="100" w:afterAutospacing="1" w:line="360" w:lineRule="auto"/>
        <w:ind w:firstLine="480"/>
        <w:rPr>
          <w:kern w:val="0"/>
        </w:rPr>
      </w:pPr>
      <w:r>
        <w:rPr>
          <w:kern w:val="0"/>
        </w:rPr>
        <w:t>广州市市委和市政府全面统筹广州市的生物多样性保护工作，先后由广州市人民代表大会通过《广州市湿地保护规定》；由广州市人民政府先后印发的《广州市绿化条例》《广州市关于科学绿化的实施意见》《广州市生态文明建设“十四五”规划》</w:t>
      </w:r>
      <w:r>
        <w:rPr>
          <w:rFonts w:hint="eastAsia"/>
          <w:kern w:val="0"/>
        </w:rPr>
        <w:t>(</w:t>
      </w:r>
      <w:r>
        <w:rPr>
          <w:kern w:val="0"/>
        </w:rPr>
        <w:t>2022年</w:t>
      </w:r>
      <w:r>
        <w:rPr>
          <w:rFonts w:hint="eastAsia"/>
          <w:kern w:val="0"/>
        </w:rPr>
        <w:t>8月3</w:t>
      </w:r>
      <w:r>
        <w:rPr>
          <w:kern w:val="0"/>
        </w:rPr>
        <w:t>1日)、《广州市绿地系统规划</w:t>
      </w:r>
      <w:r>
        <w:rPr>
          <w:rFonts w:hint="eastAsia"/>
          <w:kern w:val="0"/>
        </w:rPr>
        <w:t>(</w:t>
      </w:r>
      <w:r>
        <w:rPr>
          <w:kern w:val="0"/>
        </w:rPr>
        <w:t>2021–2035年)》《广州市生态环境保护“十四五”规划》</w:t>
      </w:r>
      <w:r>
        <w:rPr>
          <w:rFonts w:hint="eastAsia"/>
          <w:kern w:val="0"/>
        </w:rPr>
        <w:t>(</w:t>
      </w:r>
      <w:r>
        <w:rPr>
          <w:kern w:val="0"/>
        </w:rPr>
        <w:t>2022年</w:t>
      </w:r>
      <w:r>
        <w:rPr>
          <w:rFonts w:hint="eastAsia"/>
          <w:kern w:val="0"/>
        </w:rPr>
        <w:t>)、《广州市生态文明建设“十四五”规划》(</w:t>
      </w:r>
      <w:r>
        <w:rPr>
          <w:kern w:val="0"/>
        </w:rPr>
        <w:t>2022年</w:t>
      </w:r>
      <w:r>
        <w:rPr>
          <w:rFonts w:hint="eastAsia"/>
          <w:kern w:val="0"/>
        </w:rPr>
        <w:t>)；</w:t>
      </w:r>
      <w:r>
        <w:rPr>
          <w:kern w:val="0"/>
        </w:rPr>
        <w:t>由广州市生态环境保护委员会制定了《广州市生物多样性保护实施方案</w:t>
      </w:r>
      <w:r>
        <w:rPr>
          <w:rFonts w:hint="eastAsia"/>
          <w:kern w:val="0"/>
        </w:rPr>
        <w:t>(</w:t>
      </w:r>
      <w:r>
        <w:rPr>
          <w:kern w:val="0"/>
        </w:rPr>
        <w:t>2022–2024年)》</w:t>
      </w:r>
      <w:r>
        <w:rPr>
          <w:rFonts w:hint="eastAsia"/>
          <w:kern w:val="0"/>
        </w:rPr>
        <w:t>(</w:t>
      </w:r>
      <w:r>
        <w:rPr>
          <w:kern w:val="0"/>
        </w:rPr>
        <w:t>2022年</w:t>
      </w:r>
      <w:r>
        <w:rPr>
          <w:rFonts w:hint="eastAsia"/>
          <w:kern w:val="0"/>
        </w:rPr>
        <w:t>)；</w:t>
      </w:r>
      <w:r>
        <w:rPr>
          <w:kern w:val="0"/>
        </w:rPr>
        <w:t>由广州市规划和自然资源局制定了《广州市国土空间总体规划</w:t>
      </w:r>
      <w:r>
        <w:rPr>
          <w:rFonts w:hint="eastAsia"/>
          <w:kern w:val="0"/>
        </w:rPr>
        <w:t>(</w:t>
      </w:r>
      <w:r>
        <w:rPr>
          <w:kern w:val="0"/>
        </w:rPr>
        <w:t>2018–2035年)》《广州市城市更新专项规划</w:t>
      </w:r>
      <w:r>
        <w:rPr>
          <w:rFonts w:hint="eastAsia"/>
          <w:kern w:val="0"/>
        </w:rPr>
        <w:t>(</w:t>
      </w:r>
      <w:r>
        <w:rPr>
          <w:kern w:val="0"/>
        </w:rPr>
        <w:t>2021–2035年)》；由广州市林业和园林局制定了《广州国家森林城市品质提升建设规划</w:t>
      </w:r>
      <w:r>
        <w:rPr>
          <w:rFonts w:hint="eastAsia"/>
          <w:kern w:val="0"/>
        </w:rPr>
        <w:t>(</w:t>
      </w:r>
      <w:r>
        <w:rPr>
          <w:kern w:val="0"/>
        </w:rPr>
        <w:t>2016–2020年)》《广州市湿地保护规划</w:t>
      </w:r>
      <w:r>
        <w:rPr>
          <w:rFonts w:hint="eastAsia"/>
          <w:kern w:val="0"/>
        </w:rPr>
        <w:t>(</w:t>
      </w:r>
      <w:r>
        <w:rPr>
          <w:kern w:val="0"/>
        </w:rPr>
        <w:t>2023–2035年)》《广州市城市树木保护管理规定（试行）》</w:t>
      </w:r>
      <w:r>
        <w:rPr>
          <w:rFonts w:hint="eastAsia"/>
          <w:kern w:val="0"/>
        </w:rPr>
        <w:t>(穗林业园林规字[</w:t>
      </w:r>
      <w:r>
        <w:rPr>
          <w:kern w:val="0"/>
        </w:rPr>
        <w:t>2022]</w:t>
      </w:r>
      <w:r>
        <w:rPr>
          <w:rFonts w:hint="eastAsia"/>
          <w:kern w:val="0"/>
        </w:rPr>
        <w:t>1号</w:t>
      </w:r>
      <w:r>
        <w:rPr>
          <w:kern w:val="0"/>
        </w:rPr>
        <w:t>)、《广州市</w:t>
      </w:r>
      <w:r>
        <w:rPr>
          <w:rFonts w:hint="eastAsia"/>
          <w:kern w:val="0"/>
        </w:rPr>
        <w:t>自然</w:t>
      </w:r>
      <w:r>
        <w:rPr>
          <w:kern w:val="0"/>
        </w:rPr>
        <w:t>保护地规划</w:t>
      </w:r>
      <w:r>
        <w:rPr>
          <w:rFonts w:hint="eastAsia"/>
          <w:kern w:val="0"/>
        </w:rPr>
        <w:t>(</w:t>
      </w:r>
      <w:r>
        <w:rPr>
          <w:kern w:val="0"/>
        </w:rPr>
        <w:t>2023–2035年)》等。这</w:t>
      </w:r>
      <w:r>
        <w:rPr>
          <w:rFonts w:hint="eastAsia"/>
          <w:kern w:val="0"/>
        </w:rPr>
        <w:t>对于广州市野生陆生和湿地植物多样性、名木古树资源保护、生态廊道建设等起到了重要指导作用，为广州市推动生物多样性保护事业的顺利发展起到了重要的指导作用并提供了制度或法律法规保障</w:t>
      </w:r>
      <w:r>
        <w:rPr>
          <w:kern w:val="0"/>
        </w:rPr>
        <w:t>。</w:t>
      </w:r>
    </w:p>
    <w:p>
      <w:pPr>
        <w:pStyle w:val="3"/>
      </w:pPr>
      <w:bookmarkStart w:id="48" w:name="_Toc182947815"/>
      <w:r>
        <w:rPr>
          <w:rFonts w:hint="eastAsia"/>
        </w:rPr>
        <w:t>第五节 面临的形势</w:t>
      </w:r>
      <w:bookmarkEnd w:id="48"/>
    </w:p>
    <w:p>
      <w:pPr>
        <w:spacing w:line="360" w:lineRule="auto"/>
        <w:ind w:firstLine="480" w:firstLineChars="200"/>
        <w:rPr>
          <w:rFonts w:ascii="仿宋_GB2312"/>
          <w:color w:val="000000"/>
        </w:rPr>
      </w:pPr>
      <w:r>
        <w:rPr>
          <w:kern w:val="0"/>
        </w:rPr>
        <w:t>尽管广州市</w:t>
      </w:r>
      <w:r>
        <w:rPr>
          <w:rFonts w:hint="eastAsia"/>
          <w:kern w:val="0"/>
        </w:rPr>
        <w:t>政府在植物多样性保护、生态文明建设和绿美广州等方面做了大量工作，</w:t>
      </w:r>
      <w:r>
        <w:rPr>
          <w:kern w:val="0"/>
        </w:rPr>
        <w:t>但由于</w:t>
      </w:r>
      <w:r>
        <w:rPr>
          <w:rFonts w:hint="eastAsia" w:ascii="仿宋_GB2312"/>
          <w:color w:val="000000"/>
        </w:rPr>
        <w:t>近年来气候变化、人口增长、环境污染、过度砍伐、生物入侵等诸多因素造成生物多样性不断丧失，生物多样性保护面临严峻的挑战。另外，随着城市化进程的加速，加之近年来粤港澳建设的推进，森林景观破碎化进一步加剧。城镇建设用地、道路用地、农业用地等也使得广州市野生植物资源在种质遗传、多样性保育和生态景观多样性上受到了影响，许多珍稀植物的分布范围日渐缩小，尤其是原本狭域分布且对生境有特异选择性的物种濒危迹象明显。因此，合理保护本地区的珍稀濒危及特有植物资源，实现对其的可持续利用仍然是目前需要面对和解决的问题。主要表现在：</w:t>
      </w:r>
    </w:p>
    <w:p>
      <w:pPr>
        <w:pStyle w:val="4"/>
        <w:ind w:right="240"/>
        <w:rPr>
          <w:szCs w:val="21"/>
        </w:rPr>
      </w:pPr>
      <w:bookmarkStart w:id="49" w:name="_Toc182947816"/>
      <w:r>
        <w:t xml:space="preserve">1. </w:t>
      </w:r>
      <w:r>
        <w:rPr>
          <w:rFonts w:hint="eastAsia"/>
        </w:rPr>
        <w:t>植物</w:t>
      </w:r>
      <w:r>
        <w:t>就地保护质量有待提升</w:t>
      </w:r>
      <w:bookmarkEnd w:id="49"/>
    </w:p>
    <w:p>
      <w:pPr>
        <w:spacing w:line="360" w:lineRule="auto"/>
        <w:ind w:firstLine="480" w:firstLineChars="200"/>
        <w:rPr>
          <w:kern w:val="0"/>
        </w:rPr>
      </w:pPr>
      <w:r>
        <w:rPr>
          <w:rFonts w:hint="eastAsia"/>
          <w:kern w:val="0"/>
        </w:rPr>
        <w:t>就地保护是指通过建立自然保护地等手段</w:t>
      </w:r>
      <w:r>
        <w:rPr>
          <w:kern w:val="0"/>
        </w:rPr>
        <w:t>，</w:t>
      </w:r>
      <w:r>
        <w:rPr>
          <w:rFonts w:hint="eastAsia"/>
          <w:kern w:val="0"/>
        </w:rPr>
        <w:t>对原生境和自然生态系统进行保护，从而维持和恢复物种在自然环境中可自然更新繁衍的种群。就地保护是生物多样性保护中最直接的一项措施</w:t>
      </w:r>
      <w:r>
        <w:rPr>
          <w:kern w:val="0"/>
        </w:rPr>
        <w:t>，</w:t>
      </w:r>
      <w:r>
        <w:rPr>
          <w:rFonts w:hint="eastAsia"/>
          <w:kern w:val="0"/>
        </w:rPr>
        <w:t>是拯救生物多样性的必要手段。</w:t>
      </w:r>
    </w:p>
    <w:p>
      <w:pPr>
        <w:spacing w:line="360" w:lineRule="auto"/>
        <w:ind w:firstLine="480" w:firstLineChars="200"/>
        <w:rPr>
          <w:kern w:val="0"/>
        </w:rPr>
      </w:pPr>
      <w:r>
        <w:rPr>
          <w:rFonts w:hint="eastAsia"/>
          <w:kern w:val="0"/>
        </w:rPr>
        <w:t>广州市目前有7</w:t>
      </w:r>
      <w:r>
        <w:rPr>
          <w:kern w:val="0"/>
        </w:rPr>
        <w:t>5个自然保护地，包括</w:t>
      </w:r>
      <w:r>
        <w:rPr>
          <w:rFonts w:hint="eastAsia"/>
          <w:kern w:val="0"/>
        </w:rPr>
        <w:t>5个</w:t>
      </w:r>
      <w:r>
        <w:rPr>
          <w:kern w:val="0"/>
        </w:rPr>
        <w:t>自然保护区、</w:t>
      </w:r>
      <w:r>
        <w:rPr>
          <w:rFonts w:hint="eastAsia"/>
          <w:kern w:val="0"/>
        </w:rPr>
        <w:t>4个风景名胜区、5</w:t>
      </w:r>
      <w:r>
        <w:rPr>
          <w:kern w:val="0"/>
        </w:rPr>
        <w:t>4个森林公园、11个湿地公园（自然保护地内）和</w:t>
      </w:r>
      <w:r>
        <w:rPr>
          <w:rFonts w:hint="eastAsia"/>
          <w:kern w:val="0"/>
        </w:rPr>
        <w:t>1个地质公园。2</w:t>
      </w:r>
      <w:r>
        <w:rPr>
          <w:kern w:val="0"/>
        </w:rPr>
        <w:t>035年将</w:t>
      </w:r>
      <w:r>
        <w:rPr>
          <w:rFonts w:hint="eastAsia"/>
          <w:kern w:val="0"/>
        </w:rPr>
        <w:t>建成的9</w:t>
      </w:r>
      <w:r>
        <w:rPr>
          <w:kern w:val="0"/>
        </w:rPr>
        <w:t>0处</w:t>
      </w:r>
      <w:r>
        <w:rPr>
          <w:rFonts w:hint="eastAsia"/>
          <w:kern w:val="0"/>
        </w:rPr>
        <w:t>自然保护地，占广州市国土面积的1</w:t>
      </w:r>
      <w:r>
        <w:rPr>
          <w:kern w:val="0"/>
        </w:rPr>
        <w:t>4.83%。但是从保护和管理的质量上，广州市自然保护地的植物保护质量仍有提升的必要，如对自然保护地植物资源本底状况不清、保护目标物种基本上没有得到一种一策的保护和监测、管理机构不齐全或缺少、生物多样性保护专业人才缺乏、保护地惠益分享机制没有得到认真贯彻等。</w:t>
      </w:r>
    </w:p>
    <w:p>
      <w:pPr>
        <w:spacing w:line="360" w:lineRule="auto"/>
        <w:ind w:firstLine="480" w:firstLineChars="200"/>
        <w:rPr>
          <w:kern w:val="0"/>
        </w:rPr>
      </w:pPr>
      <w:r>
        <w:rPr>
          <w:rFonts w:hint="eastAsia"/>
          <w:kern w:val="0"/>
        </w:rPr>
        <w:t>广州市植物多样性就地保护现状主要包括以下三方面：</w:t>
      </w:r>
    </w:p>
    <w:p>
      <w:pPr>
        <w:pStyle w:val="5"/>
      </w:pPr>
      <w:bookmarkStart w:id="50" w:name="_Toc182947817"/>
      <w:r>
        <w:t>1.1 重点保护野生植物</w:t>
      </w:r>
      <w:r>
        <w:rPr>
          <w:rFonts w:hint="eastAsia"/>
        </w:rPr>
        <w:t>精准保护有待开展</w:t>
      </w:r>
      <w:bookmarkEnd w:id="50"/>
    </w:p>
    <w:p>
      <w:pPr>
        <w:spacing w:line="360" w:lineRule="auto"/>
        <w:ind w:firstLine="420"/>
        <w:rPr>
          <w:kern w:val="0"/>
        </w:rPr>
      </w:pPr>
      <w:r>
        <w:rPr>
          <w:rFonts w:hint="eastAsia" w:ascii="仿宋_GB2312"/>
        </w:rPr>
        <w:t>第一，许多保护植物现状信息不全面。广州地处珠江三角洲北缘，由于地理位置优越，开发历史悠久且人口众多，珍稀濒危植物的自然生境常常受到人为扰动。目前广州市分布着</w:t>
      </w:r>
      <w:r>
        <w:rPr>
          <w:rFonts w:ascii="仿宋_GB2312"/>
        </w:rPr>
        <w:t>48种国家重点保护野生植物和</w:t>
      </w:r>
      <w:r>
        <w:rPr>
          <w:rFonts w:hint="eastAsia" w:ascii="仿宋_GB2312"/>
        </w:rPr>
        <w:t>1</w:t>
      </w:r>
      <w:r>
        <w:rPr>
          <w:rFonts w:ascii="仿宋_GB2312"/>
        </w:rPr>
        <w:t>4种广东省重点保护野生植物。</w:t>
      </w:r>
      <w:r>
        <w:rPr>
          <w:rFonts w:hint="eastAsia" w:ascii="仿宋_GB2312"/>
        </w:rPr>
        <w:t>从</w:t>
      </w:r>
      <w:r>
        <w:rPr>
          <w:rFonts w:hint="eastAsia"/>
          <w:kern w:val="0"/>
        </w:rPr>
        <w:t>开展的两次大型陆生野生植物资源调查</w:t>
      </w:r>
      <w:r>
        <w:rPr>
          <w:rFonts w:hint="eastAsia" w:ascii="仿宋_GB2312"/>
        </w:rPr>
        <w:t>结果来看，一是保护区内的珍稀濒危植物居群严重片段化，部分种类虽然有一定的原始种群分布，但各居群个体数目较少，规模小，居群内缺少更新苗，自然更新能力较差，多处于衰退状态，木本植物更加明显，如伯乐树等；而更多的种类则多呈零星状态点缀分布在山谷、山麓，与马尾松、湿地松、红锥、杉木、枫香、竹类等混生，如巴戟天、绣球茜等，或以风水林单株分布在村庄附近，如土沉香等；二是对这些重点保护植物的了解目前也仅限于有分布或根据历史资料记载有分布，但对于其中大多数种类种群大小、野外生存状况、受危因素等信息缺乏深入了解和持续关注。</w:t>
      </w:r>
      <w:r>
        <w:rPr>
          <w:rFonts w:hint="eastAsia"/>
          <w:kern w:val="0"/>
        </w:rPr>
        <w:t>由于生境的持续变化和城市化快速发展对土地资源的利用，野生植物的资源和分布状况也必然在不断发生变化，</w:t>
      </w:r>
      <w:r>
        <w:rPr>
          <w:kern w:val="0"/>
        </w:rPr>
        <w:t>因此，需要经常对重要物种进行长期监测。</w:t>
      </w:r>
    </w:p>
    <w:p>
      <w:pPr>
        <w:autoSpaceDE w:val="0"/>
        <w:autoSpaceDN w:val="0"/>
        <w:adjustRightInd w:val="0"/>
        <w:spacing w:line="360" w:lineRule="auto"/>
        <w:ind w:firstLine="480" w:firstLineChars="200"/>
        <w:jc w:val="left"/>
        <w:rPr>
          <w:kern w:val="0"/>
        </w:rPr>
      </w:pPr>
      <w:r>
        <w:rPr>
          <w:kern w:val="0"/>
        </w:rPr>
        <w:t>第二，缺乏对风水林植物资源的就地保护和管理。风水林是具有乡村魅力的生态斑块，里面生长着格木、花榈木、土沉香等国家重点保护野生植物</w:t>
      </w:r>
      <w:r>
        <w:rPr>
          <w:rFonts w:hint="eastAsia"/>
          <w:kern w:val="0"/>
        </w:rPr>
        <w:t>。</w:t>
      </w:r>
      <w:r>
        <w:rPr>
          <w:kern w:val="0"/>
        </w:rPr>
        <w:t>《广州市关于科学绿化的实施意见》明确指出要保护乡村风水林，然而由于土地属性并不属于林地，在巨大的土地开发利益的诱惑下，近十多年来广州市风水林的毁坏速度十分惊人，特别是在对土地资源需求较为强烈的黄埔区（萝岗区），许多国家二级保护野生植物如花榈木、格木等尽数毁灭，并且风水林古树中的一些重要保护野生植物亦是如此。</w:t>
      </w:r>
    </w:p>
    <w:p>
      <w:pPr>
        <w:autoSpaceDE w:val="0"/>
        <w:autoSpaceDN w:val="0"/>
        <w:adjustRightInd w:val="0"/>
        <w:spacing w:line="360" w:lineRule="auto"/>
        <w:ind w:firstLine="424" w:firstLineChars="177"/>
      </w:pPr>
      <w:r>
        <w:t>第三，野外植物资源采集管理有待加强。按照《中华人民共和国野生植物保护条例》第十三条规定以及《国家林业和草原局关于规范国家重点保护野生植物采集管理的通知》（林护规</w:t>
      </w:r>
      <w:r>
        <w:rPr>
          <w:rFonts w:hint="eastAsia"/>
        </w:rPr>
        <w:t>[</w:t>
      </w:r>
      <w:r>
        <w:t>2022]2号），因建设项目无法避让或者无法有效保护，确需采集（含采伐、采挖、移植）国家重点保护野生植物的，应依法办理《国家重点保护野生植物采集证》。各级野生植物保护主管部门和其他负有野生植物保护职责的部门按照职责分工，督促项目建设单位做好移植过程的跟踪管理和实施；采集省重点保护野生植物的，按照省政府的规定办理。县级以上林业主管部门在办理林木采伐许可时，发现分布有国家和省重点保护野生植物的，要依法予以保护。而在实际执行上，由于相关责任单位监管不到位，或由于土地属性问题而监管权限受限等，对于在非保护地和经济林地、集体林地等范围内开展小型工程作业、娱乐设施扩建等</w:t>
      </w:r>
      <w:r>
        <w:rPr>
          <w:rFonts w:hint="eastAsia"/>
        </w:rPr>
        <w:t>毁坏或占用林地的</w:t>
      </w:r>
      <w:r>
        <w:t>工程大多数缺少专业监管，而这些地区也往往也生长着一些国家重点保护野生植物，如金毛狗蕨、水蕨、格木、红豆属植物等。此外，对于未获得采集许可而非法采集和利用国家和广东省重点保护野生植物的行为也应建立追查和溯源机制。</w:t>
      </w:r>
    </w:p>
    <w:p>
      <w:pPr>
        <w:pStyle w:val="5"/>
      </w:pPr>
      <w:bookmarkStart w:id="51" w:name="_Toc182947818"/>
      <w:r>
        <w:rPr>
          <w:rFonts w:hint="eastAsia"/>
        </w:rPr>
        <w:t>1</w:t>
      </w:r>
      <w:r>
        <w:t>.2 湿地</w:t>
      </w:r>
      <w:r>
        <w:rPr>
          <w:rFonts w:hint="eastAsia"/>
        </w:rPr>
        <w:t>生境和物种</w:t>
      </w:r>
      <w:r>
        <w:t>保护和管理有待加强</w:t>
      </w:r>
      <w:bookmarkEnd w:id="51"/>
    </w:p>
    <w:p>
      <w:pPr>
        <w:autoSpaceDE w:val="0"/>
        <w:autoSpaceDN w:val="0"/>
        <w:adjustRightInd w:val="0"/>
        <w:spacing w:line="360" w:lineRule="auto"/>
        <w:ind w:firstLine="480" w:firstLineChars="200"/>
      </w:pPr>
      <w:r>
        <w:rPr>
          <w:rFonts w:hint="eastAsia"/>
          <w:kern w:val="0"/>
        </w:rPr>
        <w:t>全市湿地工作稳步推进，但与当前湿地保护新形势、新使命、新期望相比，在湿地资源管理方面仍有较大的提升空间。</w:t>
      </w:r>
      <w:r>
        <w:rPr>
          <w:kern w:val="0"/>
        </w:rPr>
        <w:t>广州市目前有湿地公园（自然保护地内）</w:t>
      </w:r>
      <w:r>
        <w:rPr>
          <w:rFonts w:hint="eastAsia"/>
          <w:kern w:val="0"/>
        </w:rPr>
        <w:t>1</w:t>
      </w:r>
      <w:r>
        <w:rPr>
          <w:kern w:val="0"/>
        </w:rPr>
        <w:t>1个，至</w:t>
      </w:r>
      <w:r>
        <w:rPr>
          <w:rFonts w:hint="eastAsia"/>
          <w:kern w:val="0"/>
        </w:rPr>
        <w:t>2</w:t>
      </w:r>
      <w:r>
        <w:rPr>
          <w:kern w:val="0"/>
        </w:rPr>
        <w:t>035年全市将建成</w:t>
      </w:r>
      <w:r>
        <w:rPr>
          <w:rFonts w:hint="eastAsia"/>
          <w:kern w:val="0"/>
        </w:rPr>
        <w:t>2</w:t>
      </w:r>
      <w:r>
        <w:rPr>
          <w:kern w:val="0"/>
        </w:rPr>
        <w:t>5个</w:t>
      </w:r>
      <w:r>
        <w:rPr>
          <w:rFonts w:hint="eastAsia"/>
          <w:kern w:val="0"/>
        </w:rPr>
        <w:t>湿地公园</w:t>
      </w:r>
      <w:r>
        <w:rPr>
          <w:kern w:val="0"/>
        </w:rPr>
        <w:t>（包括</w:t>
      </w:r>
      <w:r>
        <w:rPr>
          <w:rFonts w:hint="eastAsia"/>
          <w:kern w:val="0"/>
        </w:rPr>
        <w:t>2个国家级湿地公园和2</w:t>
      </w:r>
      <w:r>
        <w:rPr>
          <w:kern w:val="0"/>
        </w:rPr>
        <w:t>3个区级湿地公园）、</w:t>
      </w:r>
      <w:r>
        <w:rPr>
          <w:rFonts w:hint="eastAsia"/>
          <w:kern w:val="0"/>
        </w:rPr>
        <w:t>3</w:t>
      </w:r>
      <w:r>
        <w:rPr>
          <w:kern w:val="0"/>
        </w:rPr>
        <w:t>2个湿地保护小区以及</w:t>
      </w:r>
      <w:r>
        <w:rPr>
          <w:rFonts w:hint="eastAsia"/>
          <w:kern w:val="0"/>
        </w:rPr>
        <w:t>4</w:t>
      </w:r>
      <w:r>
        <w:rPr>
          <w:kern w:val="0"/>
        </w:rPr>
        <w:t>5个饮用水水源保护区，并且在</w:t>
      </w:r>
      <w:r>
        <w:rPr>
          <w:rFonts w:hint="eastAsia"/>
          <w:kern w:val="0"/>
        </w:rPr>
        <w:t>2</w:t>
      </w:r>
      <w:r>
        <w:rPr>
          <w:kern w:val="0"/>
        </w:rPr>
        <w:t>025年到</w:t>
      </w:r>
      <w:r>
        <w:rPr>
          <w:rFonts w:hint="eastAsia"/>
          <w:kern w:val="0"/>
        </w:rPr>
        <w:t>2</w:t>
      </w:r>
      <w:r>
        <w:rPr>
          <w:kern w:val="0"/>
        </w:rPr>
        <w:t>035年，湿地保护区域的面积将进一步加大。但是，目前</w:t>
      </w:r>
      <w:r>
        <w:rPr>
          <w:rFonts w:hint="eastAsia"/>
          <w:kern w:val="0"/>
        </w:rPr>
        <w:t>的规划大多是对湿地面积的增加，但是对于湿地植物生态环境和物种保护的关联性较弱。这是由于湿地植物，特别是水生植物，如沉水植物、浮水植物和漂浮植物比挺水植物更易受到水生生境的影响，如对水质的高要求、对管理强度的高要求、对生境干扰强度的高要求等影响因素并不是简单的湿地规划就能解决的。这是导致在过去的数十年间</w:t>
      </w:r>
      <w:r>
        <w:t>，由于湿地植物生境，特别是水质受到严重影响，生长在水体中的本土野生沉水植物、漂浮植物和浮叶植物基本上已消失或在野外绝灭，一些种类也仅见于从化、增城等地的一些池塘、沟渠、溪流中</w:t>
      </w:r>
      <w:r>
        <w:rPr>
          <w:rFonts w:hint="eastAsia"/>
        </w:rPr>
        <w:t>。这些植物基本上生长在保护区外，个体</w:t>
      </w:r>
      <w:r>
        <w:t>数量少，生境也非常容易受到入侵外来植物和人类生产生活等活动的强烈干扰。如仅生长在缓水湖泊或河流的</w:t>
      </w:r>
      <w:r>
        <w:rPr>
          <w:rFonts w:hint="eastAsia"/>
        </w:rPr>
        <w:t>沉水植物</w:t>
      </w:r>
      <w:r>
        <w:t>广西隐棒花（</w:t>
      </w:r>
      <w:r>
        <w:rPr>
          <w:rFonts w:hint="eastAsia"/>
          <w:i/>
        </w:rPr>
        <w:t>C</w:t>
      </w:r>
      <w:r>
        <w:rPr>
          <w:i/>
        </w:rPr>
        <w:t>ryptocoryne crispatula</w:t>
      </w:r>
      <w:r>
        <w:t xml:space="preserve"> var. </w:t>
      </w:r>
      <w:r>
        <w:rPr>
          <w:i/>
        </w:rPr>
        <w:t>balansae</w:t>
      </w:r>
      <w:r>
        <w:t>），自</w:t>
      </w:r>
      <w:r>
        <w:rPr>
          <w:rFonts w:hint="eastAsia"/>
        </w:rPr>
        <w:t>1</w:t>
      </w:r>
      <w:r>
        <w:t>958年</w:t>
      </w:r>
      <w:r>
        <w:rPr>
          <w:rFonts w:hint="eastAsia"/>
        </w:rPr>
        <w:t>1</w:t>
      </w:r>
      <w:r>
        <w:t>1月</w:t>
      </w:r>
      <w:r>
        <w:rPr>
          <w:rFonts w:hint="eastAsia"/>
        </w:rPr>
        <w:t>1</w:t>
      </w:r>
      <w:r>
        <w:t>2日在从化吕田采集至今仍未见到。国家</w:t>
      </w:r>
      <w:r>
        <w:rPr>
          <w:rFonts w:hint="eastAsia"/>
        </w:rPr>
        <w:t>二</w:t>
      </w:r>
      <w:r>
        <w:t>级保护</w:t>
      </w:r>
      <w:r>
        <w:rPr>
          <w:rFonts w:hint="eastAsia"/>
        </w:rPr>
        <w:t>野生</w:t>
      </w:r>
      <w:r>
        <w:t>植物水蕨</w:t>
      </w:r>
      <w:r>
        <w:rPr>
          <w:rFonts w:hint="eastAsia"/>
        </w:rPr>
        <w:t>偶</w:t>
      </w:r>
      <w:r>
        <w:t>见于农田边的湿处，国家</w:t>
      </w:r>
      <w:r>
        <w:rPr>
          <w:rFonts w:hint="eastAsia"/>
        </w:rPr>
        <w:t>二</w:t>
      </w:r>
      <w:r>
        <w:t>级保护</w:t>
      </w:r>
      <w:r>
        <w:rPr>
          <w:rFonts w:hint="eastAsia"/>
        </w:rPr>
        <w:t>野生</w:t>
      </w:r>
      <w:r>
        <w:t>植物飞瀑草也仅见于林缘溪流石上，还有广州原生的国家</w:t>
      </w:r>
      <w:r>
        <w:rPr>
          <w:rFonts w:hint="eastAsia"/>
        </w:rPr>
        <w:t>二</w:t>
      </w:r>
      <w:r>
        <w:t>级保护</w:t>
      </w:r>
      <w:r>
        <w:rPr>
          <w:rFonts w:hint="eastAsia"/>
        </w:rPr>
        <w:t>野生</w:t>
      </w:r>
      <w:r>
        <w:t>植物野生稻也早已绝灭，目前见到的是从其他地方迁地移栽的种群。</w:t>
      </w:r>
    </w:p>
    <w:p>
      <w:pPr>
        <w:autoSpaceDE w:val="0"/>
        <w:autoSpaceDN w:val="0"/>
        <w:adjustRightInd w:val="0"/>
        <w:spacing w:line="360" w:lineRule="auto"/>
        <w:ind w:firstLine="480" w:firstLineChars="200"/>
      </w:pPr>
      <w:r>
        <w:t>此外，</w:t>
      </w:r>
      <w:r>
        <w:rPr>
          <w:rFonts w:hint="eastAsia"/>
          <w:kern w:val="0"/>
        </w:rPr>
        <w:t>重要湿地监测网络、评估和预警体系也有待建立；湿地修复没有遵循自然恢复为主的原则，存在重形态结构、轻功能恢复，过度人工化、景观化的误区，湿地生态系统服务功能有待提升功能有待提升；湿地保护利用有待平衡，应充分考虑保障重要湿地生态功能的需要，促进重要湿地周边产业布局优化和升级；湿地科技支撑有待强化，缺乏对湿地保护科技工作的系统性、连续性的谋划和顶层设计，对湿地重要野生动植物资源缺乏长期性、持久性的研究，无法达到有效保护的目的，尤其是极小种群、国家保护物种。缺乏湿地保护、修复、合理利用、监测评估的标准规范，湿地保护管理的科技支撑亟待提高。</w:t>
      </w:r>
    </w:p>
    <w:p>
      <w:pPr>
        <w:pStyle w:val="4"/>
        <w:ind w:right="240"/>
      </w:pPr>
      <w:bookmarkStart w:id="52" w:name="_Toc182947819"/>
      <w:r>
        <w:t>2. 植物迁地保护体系尚不完善</w:t>
      </w:r>
      <w:bookmarkEnd w:id="52"/>
    </w:p>
    <w:p>
      <w:pPr>
        <w:spacing w:line="360" w:lineRule="auto"/>
        <w:ind w:firstLine="480" w:firstLineChars="200"/>
        <w:rPr>
          <w:rFonts w:ascii="仿宋_GB2312"/>
        </w:rPr>
      </w:pPr>
      <w:r>
        <w:rPr>
          <w:rFonts w:hint="eastAsia"/>
          <w:kern w:val="0"/>
        </w:rPr>
        <w:t>就地保护作为植物保护的主流策略和方法，但当物种的种群数量极少，或者其原生境被严重破坏导致野生种群无法生存时，迁地保护就成为生物多样性保护的另一重要手段。植物园是迁地保护珍稀濒危植物最主要的场所，但由于植物园空间受限，珍稀濒危植物在植物园内必然会与近缘种发生种间杂交，导致迁地种群的遗传混杂或遗传污染，因此，采集以种子为主的繁殖材料进行繁殖和野外回归的近地保护和并地保护就成为较佳的解决方案，为植物原生种群和迁地种群间基因流的通达提供了保障，有效避免植物园迁地小居群的遗传退化和对栽培环境的人为选择产生的健康度和野外适应性降低。</w:t>
      </w:r>
    </w:p>
    <w:p>
      <w:pPr>
        <w:spacing w:line="360" w:lineRule="auto"/>
        <w:ind w:firstLine="480" w:firstLineChars="200"/>
        <w:rPr>
          <w:rFonts w:ascii="仿宋_GB2312"/>
        </w:rPr>
      </w:pPr>
      <w:r>
        <w:rPr>
          <w:rFonts w:hint="eastAsia" w:ascii="仿宋_GB2312"/>
        </w:rPr>
        <w:t>国务院关于同意在广东省广州市设立华南国家植物的批复中提出，坚持以华南地区植物迁地保护为重点，体现国家代表性和社会公益性；坚持对植物类群系统收集、完整保存、高水平研究、可持续利用，统筹发挥多种功能作用。目前在广州市开展的“1+3+N”城园融合迁地保护体系中，这一理念得到全面实施和执行，科普教育和推广能力得到了全面加强，但从执行</w:t>
      </w:r>
      <w:r>
        <w:rPr>
          <w:rFonts w:ascii="仿宋_GB2312"/>
        </w:rPr>
        <w:t>情况来看，主要存在的问题有：</w:t>
      </w:r>
      <w:r>
        <w:rPr>
          <w:rFonts w:hint="eastAsia" w:ascii="仿宋_GB2312"/>
        </w:rPr>
        <w:t>(</w:t>
      </w:r>
      <w:r>
        <w:rPr>
          <w:rFonts w:ascii="仿宋_GB2312"/>
        </w:rPr>
        <w:t>1)在顶层设计的迁地保护点布局上，</w:t>
      </w:r>
      <w:r>
        <w:rPr>
          <w:rFonts w:hint="eastAsia" w:ascii="仿宋_GB2312"/>
        </w:rPr>
        <w:t>缺少</w:t>
      </w:r>
      <w:r>
        <w:rPr>
          <w:rFonts w:ascii="仿宋_GB2312"/>
        </w:rPr>
        <w:t>应用重要的保护遗传学理论的指导和支持，在</w:t>
      </w:r>
      <w:r>
        <w:rPr>
          <w:rFonts w:hint="eastAsia" w:ascii="仿宋_GB2312"/>
        </w:rPr>
        <w:t>目前</w:t>
      </w:r>
      <w:r>
        <w:rPr>
          <w:rFonts w:ascii="仿宋_GB2312"/>
        </w:rPr>
        <w:t>生境破碎化的状况下，珍稀濒危物种以及重要植物遗传资源的完整性保护存在</w:t>
      </w:r>
      <w:r>
        <w:rPr>
          <w:rFonts w:hint="eastAsia" w:ascii="仿宋_GB2312"/>
        </w:rPr>
        <w:t>不确定性;</w:t>
      </w:r>
      <w:r>
        <w:rPr>
          <w:rFonts w:ascii="仿宋_GB2312"/>
        </w:rPr>
        <w:t>（</w:t>
      </w:r>
      <w:r>
        <w:rPr>
          <w:rFonts w:hint="eastAsia" w:ascii="仿宋_GB2312"/>
        </w:rPr>
        <w:t>2）</w:t>
      </w:r>
      <w:r>
        <w:rPr>
          <w:rFonts w:ascii="仿宋_GB2312"/>
        </w:rPr>
        <w:t>迁地保护工作需要的植物学、生态学、园林园艺学等相关专业人才极度缺乏，如大部分迁地保护点几乎没有植物分类学专业人才；</w:t>
      </w:r>
      <w:r>
        <w:rPr>
          <w:rFonts w:hint="eastAsia" w:ascii="仿宋_GB2312"/>
        </w:rPr>
        <w:t>(</w:t>
      </w:r>
      <w:r>
        <w:rPr>
          <w:rFonts w:ascii="仿宋_GB2312"/>
        </w:rPr>
        <w:t>3)迁地保护植物专类园的物种与建设华南国家植物园所要求的目标物种有一定距离，如以园林花卉主为的专类园、以农业栽培品种为主的专类园等均被纳入体系，保护目标物种过于园林化、公园化。</w:t>
      </w:r>
    </w:p>
    <w:p>
      <w:pPr>
        <w:pStyle w:val="4"/>
        <w:ind w:right="240"/>
      </w:pPr>
      <w:bookmarkStart w:id="53" w:name="_Toc182947820"/>
      <w:r>
        <w:t>3. 重要种质资源的收集与利用</w:t>
      </w:r>
      <w:r>
        <w:rPr>
          <w:rFonts w:hint="eastAsia"/>
        </w:rPr>
        <w:t>尚需</w:t>
      </w:r>
      <w:r>
        <w:t>开展</w:t>
      </w:r>
      <w:bookmarkEnd w:id="53"/>
    </w:p>
    <w:p>
      <w:pPr>
        <w:autoSpaceDE w:val="0"/>
        <w:autoSpaceDN w:val="0"/>
        <w:adjustRightInd w:val="0"/>
        <w:spacing w:line="360" w:lineRule="auto"/>
        <w:ind w:firstLine="480" w:firstLineChars="200"/>
        <w:rPr>
          <w:kern w:val="0"/>
        </w:rPr>
      </w:pPr>
      <w:r>
        <w:rPr>
          <w:rFonts w:hint="eastAsia"/>
          <w:kern w:val="0"/>
        </w:rPr>
        <w:t>种质资源是指具有实际或潜在利用价值的、携带生物信息的遗传物质及其载体，是人类社会生存与可持续发展不可或缺、生命科学原始创新及生物产业发展的物质基础。植物的重要种质资源包括</w:t>
      </w:r>
      <w:r>
        <w:rPr>
          <w:kern w:val="0"/>
        </w:rPr>
        <w:t>有观赏价值、药用价值、食用价值、材用植物、能源价值等的一类植物。</w:t>
      </w:r>
    </w:p>
    <w:p>
      <w:pPr>
        <w:autoSpaceDE w:val="0"/>
        <w:autoSpaceDN w:val="0"/>
        <w:adjustRightInd w:val="0"/>
        <w:spacing w:line="360" w:lineRule="auto"/>
        <w:ind w:firstLine="480" w:firstLineChars="200"/>
        <w:rPr>
          <w:kern w:val="0"/>
        </w:rPr>
      </w:pPr>
      <w:r>
        <w:rPr>
          <w:rFonts w:hint="eastAsia"/>
          <w:kern w:val="0"/>
        </w:rPr>
        <w:t>种质资源保护的最终目的是为了利用，只有实现保护与利用均衡发展，才能全面提升我国种质资源工作的水平。</w:t>
      </w:r>
    </w:p>
    <w:p>
      <w:pPr>
        <w:autoSpaceDE w:val="0"/>
        <w:autoSpaceDN w:val="0"/>
        <w:adjustRightInd w:val="0"/>
        <w:spacing w:line="360" w:lineRule="auto"/>
        <w:ind w:firstLine="480" w:firstLineChars="200"/>
        <w:rPr>
          <w:kern w:val="0"/>
        </w:rPr>
      </w:pPr>
      <w:r>
        <w:rPr>
          <w:kern w:val="0"/>
        </w:rPr>
        <w:t>由于生物多样性保护与地方经济、社会发展之间的矛盾依然较大，土地利用变化加剧使自然生态空间受到挤占，生物资源过度利用和无序开发对生物多样性的影响加剧，环境污染对重点区域和湿地生物多样性及物种栖息地造成影响，入侵外来物种增加了生物安全的压力，气候变化对自然生态系统和生物多样性产生显著影响，生物多样性丧失趋势尚未得到根本遏制，因此，重要植物的</w:t>
      </w:r>
      <w:r>
        <w:rPr>
          <w:rFonts w:hint="eastAsia"/>
          <w:kern w:val="0"/>
        </w:rPr>
        <w:t>遗传资源消失风险加剧，保护难度加大。近期发布的《广东省植物迁地保护体系规划（2</w:t>
      </w:r>
      <w:r>
        <w:rPr>
          <w:kern w:val="0"/>
        </w:rPr>
        <w:t>024–2035年）》明确提出</w:t>
      </w:r>
      <w:r>
        <w:rPr>
          <w:rFonts w:hint="eastAsia"/>
          <w:kern w:val="0"/>
        </w:rPr>
        <w:t>建立“一核引领、三区联动、全域统筹”的空间布局，建设提升一批植物园、树木园、种质园和示范园等迁地保护机构，构建国家、区域、乡土植物园三级体系，充分发挥三级联动效能，相互支持、相互补充，助推植物多样性保护模式创新。因此，广州市应提升植物资源保护的战略定位，加强植物种质园的建设和资源储备，为将来生态恢复、重要物种保护、建设“出新出彩的中心型世界城市”奠定基础，实现老城市新活力，以引领大湾区绿色经济高质发展。</w:t>
      </w:r>
    </w:p>
    <w:p>
      <w:pPr>
        <w:autoSpaceDE w:val="0"/>
        <w:autoSpaceDN w:val="0"/>
        <w:adjustRightInd w:val="0"/>
        <w:spacing w:line="360" w:lineRule="auto"/>
        <w:ind w:firstLine="424" w:firstLineChars="177"/>
        <w:rPr>
          <w:kern w:val="0"/>
        </w:rPr>
      </w:pPr>
      <w:r>
        <w:t>而广州市中部</w:t>
      </w:r>
      <w:r>
        <w:rPr>
          <w:rFonts w:hint="eastAsia"/>
        </w:rPr>
        <w:t>和南</w:t>
      </w:r>
      <w:r>
        <w:rPr>
          <w:kern w:val="0"/>
        </w:rPr>
        <w:t>部区域由于城市建筑密集、人中数量众多、绿地面积较低等原因而</w:t>
      </w:r>
      <w:r>
        <w:t>缺少相关的布局，如广州市天河区、荔湾区、越秀区和海珠区上述面积的比例仅为</w:t>
      </w:r>
      <w:r>
        <w:rPr>
          <w:rFonts w:hint="eastAsia"/>
        </w:rPr>
        <w:t>6</w:t>
      </w:r>
      <w:r>
        <w:t>.9%</w:t>
      </w:r>
      <w:r>
        <w:rPr>
          <w:kern w:val="0"/>
        </w:rPr>
        <w:t>。并且，广州市中部和南部东西两侧分别为珠三角的东莞、深圳和佛山、中山等绿地面积更为缺乏的城市，无法为广州市生物资源提供有效的基因交流。</w:t>
      </w:r>
    </w:p>
    <w:p>
      <w:pPr>
        <w:pStyle w:val="4"/>
        <w:ind w:right="240"/>
      </w:pPr>
      <w:bookmarkStart w:id="54" w:name="_Toc182947821"/>
      <w:r>
        <w:t xml:space="preserve">4. </w:t>
      </w:r>
      <w:r>
        <w:rPr>
          <w:rFonts w:hint="eastAsia"/>
        </w:rPr>
        <w:t>“基因流</w:t>
      </w:r>
      <w:r>
        <w:t>廊道”建设依然有提升必要</w:t>
      </w:r>
      <w:bookmarkEnd w:id="54"/>
    </w:p>
    <w:p>
      <w:pPr>
        <w:autoSpaceDE w:val="0"/>
        <w:autoSpaceDN w:val="0"/>
        <w:adjustRightInd w:val="0"/>
        <w:spacing w:line="360" w:lineRule="auto"/>
        <w:ind w:firstLine="424" w:firstLineChars="177"/>
        <w:rPr>
          <w:kern w:val="0"/>
        </w:rPr>
      </w:pPr>
      <w:r>
        <w:rPr>
          <w:kern w:val="0"/>
        </w:rPr>
        <w:t>广州市国土空间总体规划建设的</w:t>
      </w:r>
      <w:r>
        <w:rPr>
          <w:rFonts w:hint="eastAsia"/>
          <w:kern w:val="0"/>
        </w:rPr>
        <w:t>“三纵五横”的</w:t>
      </w:r>
      <w:r>
        <w:rPr>
          <w:kern w:val="0"/>
        </w:rPr>
        <w:t>生态廊道，主要是</w:t>
      </w:r>
      <w:r>
        <w:rPr>
          <w:rFonts w:hint="eastAsia"/>
          <w:kern w:val="0"/>
        </w:rPr>
        <w:t>“动物型”生态廊道，缺少对植物基因流所需廊道的建设。同样，为了维持</w:t>
      </w:r>
      <w:r>
        <w:rPr>
          <w:kern w:val="0"/>
        </w:rPr>
        <w:t>植物遗传</w:t>
      </w:r>
      <w:r>
        <w:rPr>
          <w:rFonts w:hint="eastAsia"/>
          <w:kern w:val="0"/>
        </w:rPr>
        <w:t>多样性，植物种群之间的</w:t>
      </w:r>
      <w:r>
        <w:rPr>
          <w:kern w:val="0"/>
        </w:rPr>
        <w:t>基因流动也需要必要的生态廊道，以避免由于栖息地长期斑块化而导致的种群隔离和基因衰退。</w:t>
      </w:r>
    </w:p>
    <w:p>
      <w:pPr>
        <w:autoSpaceDE w:val="0"/>
        <w:autoSpaceDN w:val="0"/>
        <w:adjustRightInd w:val="0"/>
        <w:spacing w:line="360" w:lineRule="auto"/>
        <w:ind w:firstLine="424" w:firstLineChars="177"/>
        <w:rPr>
          <w:kern w:val="0"/>
        </w:rPr>
      </w:pPr>
      <w:r>
        <w:rPr>
          <w:kern w:val="0"/>
        </w:rPr>
        <w:t>广州市北部</w:t>
      </w:r>
      <w:r>
        <w:t>的“山地森林农田保护区”植被覆盖率高，农田建设面积广。以从化和增城为例，两个区的生态红线和农田面积之和占两个行政区总面积的</w:t>
      </w:r>
      <w:r>
        <w:rPr>
          <w:rFonts w:hint="eastAsia"/>
        </w:rPr>
        <w:t>3</w:t>
      </w:r>
      <w:r>
        <w:t>3.95%，基本上已经形成有效的“植物型”生态廊道，</w:t>
      </w:r>
      <w:r>
        <w:rPr>
          <w:kern w:val="0"/>
        </w:rPr>
        <w:t>并且与周边的新丰县、龙门县、清远市的森林生态系统成为一个自然的整体</w:t>
      </w:r>
      <w:r>
        <w:rPr>
          <w:rFonts w:hint="eastAsia"/>
          <w:kern w:val="0"/>
        </w:rPr>
        <w:t>。</w:t>
      </w:r>
    </w:p>
    <w:p>
      <w:pPr>
        <w:autoSpaceDE w:val="0"/>
        <w:autoSpaceDN w:val="0"/>
        <w:adjustRightInd w:val="0"/>
        <w:spacing w:line="360" w:lineRule="auto"/>
        <w:ind w:firstLine="424" w:firstLineChars="177"/>
      </w:pPr>
      <w:r>
        <w:t>但是，在广州市中南部地区，由于城镇化程度的高度发展、山地原生森林群落的退化，城市森林植被的园林化等因素，森林生态系统多样性、植物物种多样性水平均受到影响，再加上周边区域同样也缺少成片的森林植被，因此，从植物多样性角度来看，广州中南部区域缺少必要的适于</w:t>
      </w:r>
      <w:r>
        <w:rPr>
          <w:rFonts w:hint="eastAsia"/>
        </w:rPr>
        <w:t>遗传物质交流的</w:t>
      </w:r>
      <w:r>
        <w:t>“基因廊道”，无法满足这一区域植物遗传</w:t>
      </w:r>
      <w:r>
        <w:rPr>
          <w:rFonts w:hint="eastAsia"/>
        </w:rPr>
        <w:t>多样性的维持。这需要在现在植物多样性的就地保护和迁地保护大框架下，统筹考虑各种现有各种自然保护地、公园绿地等硬件，应用保护生物学相关理论，在关键节点营造适宜的“廊道斑块”，以完善和弥补廊道空白点。</w:t>
      </w:r>
    </w:p>
    <w:p>
      <w:pPr>
        <w:pStyle w:val="4"/>
        <w:ind w:right="240"/>
      </w:pPr>
      <w:bookmarkStart w:id="55" w:name="_Toc182947822"/>
      <w:r>
        <w:t>5. 入侵外来物种的威胁依然严重</w:t>
      </w:r>
      <w:bookmarkEnd w:id="55"/>
    </w:p>
    <w:p>
      <w:pPr>
        <w:spacing w:line="360" w:lineRule="auto"/>
        <w:ind w:firstLine="480" w:firstLineChars="200"/>
        <w:rPr>
          <w:rFonts w:ascii="仿宋_GB2312"/>
        </w:rPr>
      </w:pPr>
      <w:r>
        <w:rPr>
          <w:rFonts w:hint="eastAsia" w:ascii="仿宋_GB2312"/>
        </w:rPr>
        <w:t>作为改革开放先行先试的城市，广州市与国内外存在非常频繁和紧密的联系，因此</w:t>
      </w:r>
      <w:r>
        <w:rPr>
          <w:rFonts w:ascii="仿宋_GB2312"/>
        </w:rPr>
        <w:t>入侵外来植物种类和数量比其它城市多，并且危害也相对严重，在林业有害植物名单占有一定的比例。但由于这些种类生境的广泛性和危害的严重性，</w:t>
      </w:r>
      <w:r>
        <w:t>《广州市农田建设规划(2021</w:t>
      </w:r>
      <w:r>
        <w:rPr>
          <w:rFonts w:eastAsia="微软雅黑"/>
        </w:rPr>
        <w:t>–</w:t>
      </w:r>
      <w:r>
        <w:t>2030年)》忽视了有关防控农田入侵外来植物和农田有害植物的建设内容。</w:t>
      </w:r>
      <w:r>
        <w:rPr>
          <w:rFonts w:ascii="仿宋_GB2312"/>
        </w:rPr>
        <w:t>广州市入侵外来植物组成特点是，恶性和严重入侵的植物种类约占入侵物种总数的40%以上，原产美洲的入侵植物占据明显优势，陆生草本植物占比较高。广州约一半以上的外来植物是通过人为有意引进</w:t>
      </w:r>
      <w:r>
        <w:rPr>
          <w:rFonts w:hint="eastAsia" w:ascii="仿宋_GB2312"/>
        </w:rPr>
        <w:t>，</w:t>
      </w:r>
      <w:bookmarkStart w:id="56" w:name="OLE_LINK2"/>
      <w:bookmarkStart w:id="57" w:name="OLE_LINK1"/>
      <w:r>
        <w:rPr>
          <w:rFonts w:ascii="仿宋_GB2312"/>
        </w:rPr>
        <w:t>进而形成入侵的</w:t>
      </w:r>
      <w:bookmarkEnd w:id="56"/>
      <w:bookmarkEnd w:id="57"/>
      <w:r>
        <w:rPr>
          <w:rFonts w:ascii="仿宋_GB2312"/>
        </w:rPr>
        <w:t>。表明广州的城市森林生态系统已经面临着严重威胁。因此，需加强对广州市外来植物入侵动态的监测，提高对外来陆生草本植物引入危害风险的评估，并开展对入侵外来植物资源开发和利用的研究，以构建稳定的生态安全格局，保障绿色生态城市建设。</w:t>
      </w:r>
    </w:p>
    <w:p>
      <w:pPr>
        <w:widowControl/>
        <w:jc w:val="left"/>
        <w:rPr>
          <w:kern w:val="0"/>
        </w:rPr>
      </w:pPr>
      <w:r>
        <w:rPr>
          <w:kern w:val="0"/>
        </w:rPr>
        <w:br w:type="page"/>
      </w:r>
    </w:p>
    <w:p>
      <w:pPr>
        <w:pStyle w:val="2"/>
      </w:pPr>
      <w:bookmarkStart w:id="58" w:name="_Toc182947823"/>
      <w:r>
        <w:rPr>
          <w:rFonts w:hint="eastAsia"/>
        </w:rPr>
        <w:t>第二章 总体要求与规划思路</w:t>
      </w:r>
      <w:bookmarkEnd w:id="58"/>
    </w:p>
    <w:p>
      <w:pPr>
        <w:pStyle w:val="3"/>
      </w:pPr>
      <w:bookmarkStart w:id="59" w:name="_Toc182947824"/>
      <w:r>
        <w:t>第一节</w:t>
      </w:r>
      <w:r>
        <w:rPr>
          <w:rFonts w:hint="eastAsia"/>
        </w:rPr>
        <w:t xml:space="preserve"> 指导思想</w:t>
      </w:r>
      <w:bookmarkEnd w:id="59"/>
    </w:p>
    <w:p>
      <w:pPr>
        <w:spacing w:line="360" w:lineRule="auto"/>
        <w:ind w:firstLine="480" w:firstLineChars="200"/>
      </w:pPr>
      <w:r>
        <w:rPr>
          <w:rFonts w:hint="eastAsia"/>
        </w:rPr>
        <w:t>坚持以习近平新时代中国特色社会主义思想为指导，全面贯彻党的二十大和二十届三中全会精神、习近平总书记对广东重要指示和广东省委十三届四次全会要求，深刻把握生态文明建设在新时代中国特色社会主义事业中的重要地位和战略意义，尊重自然、顺应自然、保护自然，牢固树立“山水林田湖草生命共同体”和“绿水青山就是金山银山”的理念，把握粤港澳大湾区建设的重大历史机遇，以实现《昆明—蒙特利尔全球生物多样性框架》2</w:t>
      </w:r>
      <w:r>
        <w:t>050愿景与</w:t>
      </w:r>
      <w:r>
        <w:rPr>
          <w:rFonts w:hint="eastAsia"/>
        </w:rPr>
        <w:t>2</w:t>
      </w:r>
      <w:r>
        <w:t>030年使命为导向，应用“基于自然的解决方案”相关标准，</w:t>
      </w:r>
      <w:r>
        <w:rPr>
          <w:rFonts w:hint="eastAsia"/>
        </w:rPr>
        <w:t>借鉴国内外大型城市生物多样性保护的先进经验，结合广州市野生植物保护的实际情况，制订和完善广州市野生植物资源的保护方案和行动，提升生态系统多样性水平、减少生物多样性丧失风险、稳定植物资源的遗传多样性，全面构建广州市以自然保护地为主的植物多样性就地保护和以“城园融合”为主的华南国家植物园迁地保护一体化保护体系，实现自然生态资源的可持续发展，为在推进中国式现代化中高质量实现老城市新活力和“四个出新出彩”总体目标、打造人与自然和谐、美丽中国的广州样板、建设绿色发展城市典范奋力谱写广州生态文明建设新篇章。</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jc w:val="center"/>
              <w:rPr>
                <w:rFonts w:ascii="仿宋_GB2312" w:eastAsia="仿宋_GB2312"/>
                <w:b/>
                <w:kern w:val="0"/>
                <w:sz w:val="28"/>
                <w:szCs w:val="28"/>
              </w:rPr>
            </w:pPr>
            <w:r>
              <w:rPr>
                <w:rFonts w:hint="eastAsia" w:ascii="仿宋_GB2312" w:eastAsia="仿宋_GB2312"/>
                <w:b/>
                <w:kern w:val="0"/>
                <w:sz w:val="28"/>
                <w:szCs w:val="28"/>
              </w:rPr>
              <w:t>名词解释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80" w:firstLineChars="200"/>
              <w:rPr>
                <w:rFonts w:ascii="仿宋_GB2312" w:eastAsia="仿宋_GB2312"/>
                <w:kern w:val="0"/>
                <w:sz w:val="24"/>
                <w:szCs w:val="24"/>
              </w:rPr>
            </w:pPr>
            <w:r>
              <w:rPr>
                <w:rFonts w:hint="eastAsia" w:ascii="仿宋_GB2312" w:eastAsia="仿宋_GB2312"/>
                <w:kern w:val="0"/>
                <w:sz w:val="24"/>
                <w:szCs w:val="24"/>
              </w:rPr>
              <w:t>基于自然的解决方案（Nature-based Solutions，NbS）：是保护、可持续管理和恢复自然的和被改变的生态系统行动，能有效和适应性地应对社会挑战，同时提供人类福祉和生物多样性效益。这一方案提出和实施的前提是基于对“自然是人类生存和良好生活质量的基础”这一事实的认可。2020年发布的《IUCN基于自然的解决方案全球标准》及其《IUCN基于自然的解决方案全球标准使用指南》，为NbS在生物多样性保护、自然资源的可持续利用和社会发展，以及人与自然关系等方面的应用和发展提供了引导和规范。并且，在《昆明—蒙特利尔全球生物多样性框架》的行动目标8和目标11中，NbS被列为一种重要的减少生物多样性威胁、满足可持续利用和惠益分享的方法。</w:t>
            </w:r>
          </w:p>
          <w:p>
            <w:pPr>
              <w:spacing w:line="360" w:lineRule="auto"/>
              <w:ind w:firstLine="480" w:firstLineChars="200"/>
              <w:rPr>
                <w:rFonts w:ascii="仿宋_GB2312" w:eastAsia="仿宋_GB2312"/>
                <w:kern w:val="0"/>
                <w:sz w:val="24"/>
                <w:szCs w:val="24"/>
              </w:rPr>
            </w:pPr>
            <w:r>
              <w:rPr>
                <w:rFonts w:hint="eastAsia" w:ascii="仿宋_GB2312" w:eastAsia="仿宋_GB2312"/>
                <w:kern w:val="0"/>
                <w:sz w:val="24"/>
                <w:szCs w:val="24"/>
              </w:rPr>
              <w:t>由于NbS涉及范范围较广，本规划主要参考了其中有关促进生物多样性保护的解决方案，即保护自然生态系统、修复退化生态系统和可持续管理人工生态系统。</w:t>
            </w:r>
          </w:p>
        </w:tc>
      </w:tr>
    </w:tbl>
    <w:p>
      <w:pPr>
        <w:pStyle w:val="3"/>
      </w:pPr>
      <w:bookmarkStart w:id="60" w:name="_Toc182947825"/>
      <w:r>
        <w:rPr>
          <w:rFonts w:hint="eastAsia"/>
        </w:rPr>
        <w:t>第二节 规划原则</w:t>
      </w:r>
      <w:bookmarkEnd w:id="60"/>
    </w:p>
    <w:p>
      <w:pPr>
        <w:pStyle w:val="4"/>
        <w:ind w:right="240"/>
      </w:pPr>
      <w:bookmarkStart w:id="61" w:name="_Toc182947826"/>
      <w:r>
        <w:rPr>
          <w:rFonts w:hint="eastAsia"/>
        </w:rPr>
        <w:t>1</w:t>
      </w:r>
      <w:r>
        <w:t>. 坚持保护优先原则</w:t>
      </w:r>
      <w:bookmarkEnd w:id="61"/>
    </w:p>
    <w:p>
      <w:pPr>
        <w:spacing w:line="360" w:lineRule="auto"/>
        <w:ind w:firstLine="480" w:firstLineChars="200"/>
        <w:rPr>
          <w:rFonts w:ascii="仿宋_GB2312" w:hAnsi="仿宋_GB2312" w:cs="仿宋_GB2312"/>
        </w:rPr>
      </w:pPr>
      <w:r>
        <w:rPr>
          <w:rFonts w:hint="eastAsia"/>
        </w:rPr>
        <w:t>加强广州市野生植物的资源调查、生态监测、多样性保护、执法管理等工作，切实把国家和广东省重点保护、珍稀濒危、极小种群和具有重要战略价值的野生植物及其资源的保护放在首位，分析并最大限度减少威胁野生</w:t>
      </w:r>
      <w:r>
        <w:rPr>
          <w:rFonts w:hint="eastAsia" w:ascii="仿宋_GB2312" w:hAnsi="仿宋_GB2312" w:cs="仿宋_GB2312"/>
        </w:rPr>
        <w:t>植物生存、影响野生植物资源储存量的各种主观和客观因素。在物种资源保护中重视具有重要药用、食用等经济价值的植物、广州特有物种、绿美广州城市森林的乡土植物种类等资源的优先保护，在自然保护地体系建设与优化中重视野生植物分布热点区生境及生态廊道的保护，在行政立法和执法管理中，重视对现有制度和法规中存在的关于野生植物保护不足之处的补充和完善。</w:t>
      </w:r>
    </w:p>
    <w:p>
      <w:pPr>
        <w:pStyle w:val="4"/>
        <w:ind w:right="240"/>
      </w:pPr>
      <w:bookmarkStart w:id="62" w:name="_Toc182947827"/>
      <w:r>
        <w:rPr>
          <w:rFonts w:hint="eastAsia"/>
        </w:rPr>
        <w:t>2</w:t>
      </w:r>
      <w:r>
        <w:t>. 坚持统筹就地和迁地一体化保护原则</w:t>
      </w:r>
      <w:bookmarkEnd w:id="62"/>
    </w:p>
    <w:p>
      <w:pPr>
        <w:spacing w:line="360" w:lineRule="auto"/>
        <w:ind w:firstLine="480" w:firstLineChars="200"/>
        <w:rPr>
          <w:rFonts w:ascii="仿宋_GB2312" w:hAnsi="仿宋_GB2312" w:cs="仿宋_GB2312"/>
        </w:rPr>
      </w:pPr>
      <w:r>
        <w:rPr>
          <w:rFonts w:hint="eastAsia" w:ascii="仿宋_GB2312" w:hAnsi="仿宋_GB2312" w:cs="仿宋_GB2312"/>
        </w:rPr>
        <w:t>对野生植物坚持以就地保护为主，在生态系统水平上加强对植物重要生境的保护并完善生境地之间的廊道建设；在物种水平上对极危、濒危、易危等受威胁程度高</w:t>
      </w:r>
      <w:r>
        <w:rPr>
          <w:rFonts w:hint="eastAsia"/>
        </w:rPr>
        <w:t>的野生植物积极采取有效保护措施，扩大植物个体和种群数量；在遗传多样性水平上对重要和关键的核心种质种群进行全面保护，加强保护其野生生境和濒危个体。推进对广州市植物资源的全面普查，建立广州市重要植物资源数据库。特别加强保护地外的极小种群野生植物、湿地野生植物、国家重点保护野生植物等的抢救性保护，建立健全的广州市就地保护和迁地保护一体化保护体系，切实整体提升广州市生物多样性保护水平。</w:t>
      </w:r>
    </w:p>
    <w:p>
      <w:pPr>
        <w:pStyle w:val="4"/>
        <w:ind w:right="240"/>
      </w:pPr>
      <w:bookmarkStart w:id="63" w:name="_Toc182947828"/>
      <w:r>
        <w:rPr>
          <w:rFonts w:hint="eastAsia"/>
        </w:rPr>
        <w:t>3</w:t>
      </w:r>
      <w:r>
        <w:t>. 坚持可持续利用和惠益分享原则</w:t>
      </w:r>
      <w:bookmarkEnd w:id="63"/>
    </w:p>
    <w:p>
      <w:pPr>
        <w:spacing w:line="360" w:lineRule="auto"/>
        <w:ind w:firstLine="480" w:firstLineChars="200"/>
        <w:rPr>
          <w:rFonts w:ascii="仿宋_GB2312" w:hAnsi="仿宋_GB2312" w:cs="仿宋_GB2312"/>
        </w:rPr>
      </w:pPr>
      <w:r>
        <w:rPr>
          <w:rFonts w:hint="eastAsia" w:ascii="仿宋_GB2312" w:hAnsi="仿宋_GB2312" w:cs="仿宋_GB2312"/>
        </w:rPr>
        <w:t>恢复、维持和增强野生植物在调节水、空气、土壤健康和气候等方面对人类生活质量的积极贡献，降低生物和自然灾害等方面的消极影响。在有效保护的前提下，对植物资源进行科学、适度的开发与利用，充分发挥区域植物资源的生态、经济和社会价值。从可持续发展出发进行多方位的统筹规划，在有效保护的前提下，深入融合岭南文化，对野生植物资源进行合理、适度的科学可持续利用，并通过惠益分享满足人类需求。</w:t>
      </w:r>
    </w:p>
    <w:p>
      <w:pPr>
        <w:pStyle w:val="4"/>
        <w:ind w:right="240"/>
      </w:pPr>
      <w:bookmarkStart w:id="64" w:name="_Toc182947829"/>
      <w:r>
        <w:rPr>
          <w:rFonts w:hint="eastAsia"/>
        </w:rPr>
        <w:t>4</w:t>
      </w:r>
      <w:r>
        <w:t>. 坚持共同参与原则</w:t>
      </w:r>
      <w:bookmarkEnd w:id="64"/>
    </w:p>
    <w:p>
      <w:pPr>
        <w:spacing w:line="360" w:lineRule="auto"/>
        <w:ind w:firstLine="480" w:firstLineChars="200"/>
      </w:pPr>
      <w:r>
        <w:rPr>
          <w:rFonts w:hint="eastAsia"/>
        </w:rPr>
        <w:t>发挥各级政府在野生植物及其生境保护中的主导作用，加大管理和监督力度，做好投入保障工作，</w:t>
      </w:r>
      <w:r>
        <w:t>构建“政府管理指导，科研院所技术支撑，企事业单位、</w:t>
      </w:r>
      <w:r>
        <w:rPr>
          <w:rFonts w:hint="eastAsia"/>
        </w:rPr>
        <w:t>社会组织和公众参与，全民共同监督”</w:t>
      </w:r>
      <w:r>
        <w:t>的现代生物多样性保护行动体系，明确各方的工作范围和责任。通过</w:t>
      </w:r>
      <w:r>
        <w:rPr>
          <w:rFonts w:hint="eastAsia"/>
        </w:rPr>
        <w:t>创新保护机制，改变公众消费行为，加强生物安全措施，改革激励措施，调动资金资源，加强能力建设和发展，并完善有关法律法规，为全民共同参与提供法律支持和制度保障。</w:t>
      </w:r>
    </w:p>
    <w:p>
      <w:pPr>
        <w:pStyle w:val="3"/>
      </w:pPr>
      <w:bookmarkStart w:id="65" w:name="_Toc182947830"/>
      <w:r>
        <w:rPr>
          <w:rFonts w:hint="eastAsia"/>
        </w:rPr>
        <w:t>第三节 规划依据</w:t>
      </w:r>
      <w:bookmarkEnd w:id="65"/>
    </w:p>
    <w:p>
      <w:pPr>
        <w:pStyle w:val="4"/>
        <w:ind w:right="240"/>
      </w:pPr>
      <w:bookmarkStart w:id="66" w:name="_Toc182947831"/>
      <w:r>
        <w:rPr>
          <w:rFonts w:hint="eastAsia"/>
        </w:rPr>
        <w:t>1</w:t>
      </w:r>
      <w:r>
        <w:t>. 法律法规</w:t>
      </w:r>
      <w:bookmarkEnd w:id="66"/>
    </w:p>
    <w:p>
      <w:pPr>
        <w:spacing w:line="360" w:lineRule="auto"/>
        <w:ind w:firstLine="480" w:firstLineChars="200"/>
      </w:pPr>
      <w:r>
        <w:t>——《中华人民共和国森林法》（</w:t>
      </w:r>
      <w:r>
        <w:rPr>
          <w:rFonts w:hint="eastAsia"/>
        </w:rPr>
        <w:t>1</w:t>
      </w:r>
      <w:r>
        <w:t>984年通过，</w:t>
      </w:r>
      <w:r>
        <w:rPr>
          <w:rFonts w:hint="eastAsia"/>
        </w:rPr>
        <w:t>2</w:t>
      </w:r>
      <w:r>
        <w:t>019年修订）</w:t>
      </w:r>
    </w:p>
    <w:p>
      <w:pPr>
        <w:spacing w:line="360" w:lineRule="auto"/>
        <w:ind w:firstLine="480" w:firstLineChars="200"/>
      </w:pPr>
      <w:r>
        <w:t>——《中华人民共和国森林法实施条例》（</w:t>
      </w:r>
      <w:r>
        <w:rPr>
          <w:rFonts w:hint="eastAsia"/>
        </w:rPr>
        <w:t>2</w:t>
      </w:r>
      <w:r>
        <w:t>000年发布，</w:t>
      </w:r>
      <w:r>
        <w:rPr>
          <w:rFonts w:hint="eastAsia"/>
        </w:rPr>
        <w:t>2</w:t>
      </w:r>
      <w:r>
        <w:t>016年修订）</w:t>
      </w:r>
    </w:p>
    <w:p>
      <w:pPr>
        <w:spacing w:line="360" w:lineRule="auto"/>
        <w:ind w:firstLine="480" w:firstLineChars="200"/>
      </w:pPr>
      <w:r>
        <w:t>——《中华人民共和国环境保护法》</w:t>
      </w:r>
      <w:r>
        <w:rPr>
          <w:rFonts w:hint="eastAsia"/>
        </w:rPr>
        <w:t>(</w:t>
      </w:r>
      <w:r>
        <w:t>1989年通过，2014年修订</w:t>
      </w:r>
      <w:r>
        <w:rPr>
          <w:rFonts w:hint="eastAsia"/>
        </w:rPr>
        <w:t>)</w:t>
      </w:r>
    </w:p>
    <w:p>
      <w:pPr>
        <w:spacing w:line="360" w:lineRule="auto"/>
        <w:ind w:firstLine="480" w:firstLineChars="200"/>
      </w:pPr>
      <w:r>
        <w:t>——《中华人民共和国生物安全法》（</w:t>
      </w:r>
      <w:r>
        <w:rPr>
          <w:rFonts w:hint="eastAsia"/>
        </w:rPr>
        <w:t>2</w:t>
      </w:r>
      <w:r>
        <w:t>020年公布，</w:t>
      </w:r>
      <w:r>
        <w:rPr>
          <w:rFonts w:hint="eastAsia"/>
        </w:rPr>
        <w:t>2</w:t>
      </w:r>
      <w:r>
        <w:t>021年施行）</w:t>
      </w:r>
    </w:p>
    <w:p>
      <w:pPr>
        <w:spacing w:line="360" w:lineRule="auto"/>
        <w:ind w:firstLine="480" w:firstLineChars="200"/>
      </w:pPr>
      <w:r>
        <w:t>——</w:t>
      </w:r>
      <w:r>
        <w:rPr>
          <w:rFonts w:hint="eastAsia"/>
        </w:rPr>
        <w:t>《中华人民共和国野生植物保护条例》(</w:t>
      </w:r>
      <w:r>
        <w:t>1996年发布，2017年修订)</w:t>
      </w:r>
    </w:p>
    <w:p>
      <w:pPr>
        <w:spacing w:line="360" w:lineRule="auto"/>
        <w:ind w:firstLine="480" w:firstLineChars="200"/>
      </w:pPr>
      <w:r>
        <w:t>——《国家重点保护野生植物名录》(2021年)</w:t>
      </w:r>
    </w:p>
    <w:p>
      <w:pPr>
        <w:spacing w:line="360" w:lineRule="auto"/>
        <w:ind w:firstLine="480" w:firstLineChars="200"/>
      </w:pPr>
      <w:r>
        <w:t>——</w:t>
      </w:r>
      <w:r>
        <w:rPr>
          <w:rFonts w:hint="eastAsia"/>
        </w:rPr>
        <w:t>《城市绿化条例》(</w:t>
      </w:r>
      <w:r>
        <w:t>1992年发布，2017年修订</w:t>
      </w:r>
      <w:r>
        <w:rPr>
          <w:rFonts w:hint="eastAsia"/>
        </w:rPr>
        <w:t>)</w:t>
      </w:r>
    </w:p>
    <w:p>
      <w:pPr>
        <w:spacing w:line="360" w:lineRule="auto"/>
        <w:ind w:firstLine="480" w:firstLineChars="200"/>
      </w:pPr>
      <w:r>
        <w:t>——《广东省森林保护管理条例》（</w:t>
      </w:r>
      <w:r>
        <w:rPr>
          <w:rFonts w:hint="eastAsia"/>
        </w:rPr>
        <w:t>1</w:t>
      </w:r>
      <w:r>
        <w:t>994年通过，</w:t>
      </w:r>
      <w:r>
        <w:rPr>
          <w:rFonts w:hint="eastAsia"/>
        </w:rPr>
        <w:t>2</w:t>
      </w:r>
      <w:r>
        <w:t>023年修订）</w:t>
      </w:r>
    </w:p>
    <w:p>
      <w:pPr>
        <w:spacing w:line="360" w:lineRule="auto"/>
        <w:ind w:firstLine="480" w:firstLineChars="200"/>
      </w:pPr>
      <w:r>
        <w:t>——</w:t>
      </w:r>
      <w:r>
        <w:rPr>
          <w:rFonts w:hint="eastAsia"/>
        </w:rPr>
        <w:t>《广州市绿化条例》(</w:t>
      </w:r>
      <w:r>
        <w:t>2011年通过，2022年修订</w:t>
      </w:r>
      <w:r>
        <w:rPr>
          <w:rFonts w:hint="eastAsia"/>
        </w:rPr>
        <w:t>)</w:t>
      </w:r>
    </w:p>
    <w:p>
      <w:pPr>
        <w:spacing w:line="360" w:lineRule="auto"/>
        <w:ind w:firstLine="480" w:firstLineChars="200"/>
      </w:pPr>
      <w:r>
        <w:t>——</w:t>
      </w:r>
      <w:r>
        <w:rPr>
          <w:rFonts w:hint="eastAsia"/>
        </w:rPr>
        <w:t>《广州市湿地保护规定》(</w:t>
      </w:r>
      <w:r>
        <w:t>2017年通过，2020年修正</w:t>
      </w:r>
      <w:r>
        <w:rPr>
          <w:rFonts w:hint="eastAsia"/>
        </w:rPr>
        <w:t>)</w:t>
      </w:r>
    </w:p>
    <w:p>
      <w:pPr>
        <w:pStyle w:val="4"/>
        <w:ind w:right="240"/>
      </w:pPr>
      <w:bookmarkStart w:id="67" w:name="_Toc182947832"/>
      <w:r>
        <w:rPr>
          <w:rFonts w:hint="eastAsia"/>
        </w:rPr>
        <w:t>2</w:t>
      </w:r>
      <w:r>
        <w:t xml:space="preserve">. </w:t>
      </w:r>
      <w:r>
        <w:rPr>
          <w:rFonts w:hint="eastAsia"/>
        </w:rPr>
        <w:t>国际公约与标准</w:t>
      </w:r>
      <w:bookmarkEnd w:id="67"/>
    </w:p>
    <w:p>
      <w:pPr>
        <w:spacing w:line="360" w:lineRule="auto"/>
        <w:ind w:firstLine="480" w:firstLineChars="200"/>
      </w:pPr>
      <w:r>
        <w:t>——</w:t>
      </w:r>
      <w:r>
        <w:rPr>
          <w:rFonts w:hint="eastAsia"/>
        </w:rPr>
        <w:t>《生物多样性公约》</w:t>
      </w:r>
    </w:p>
    <w:p>
      <w:pPr>
        <w:spacing w:line="360" w:lineRule="auto"/>
        <w:ind w:firstLine="480" w:firstLineChars="200"/>
      </w:pPr>
      <w:r>
        <w:t>——《昆明</w:t>
      </w:r>
      <w:r>
        <w:rPr>
          <w:rFonts w:hint="eastAsia"/>
        </w:rPr>
        <w:t>—蒙特利尔全球生物多样性框架</w:t>
      </w:r>
      <w:r>
        <w:t>》</w:t>
      </w:r>
    </w:p>
    <w:p>
      <w:pPr>
        <w:spacing w:line="360" w:lineRule="auto"/>
        <w:ind w:firstLine="480" w:firstLineChars="200"/>
      </w:pPr>
      <w:r>
        <w:t>——</w:t>
      </w:r>
      <w:r>
        <w:rPr>
          <w:rFonts w:hint="eastAsia"/>
        </w:rPr>
        <w:t>《濒危野生动植物国际贸易公约》</w:t>
      </w:r>
    </w:p>
    <w:p>
      <w:pPr>
        <w:spacing w:line="360" w:lineRule="auto"/>
        <w:ind w:firstLine="480" w:firstLineChars="200"/>
      </w:pPr>
      <w:r>
        <w:t>——</w:t>
      </w:r>
      <w:r>
        <w:rPr>
          <w:rFonts w:hint="eastAsia"/>
        </w:rPr>
        <w:t>《I</w:t>
      </w:r>
      <w:r>
        <w:t>UCN基于自然的解决方案全球标准</w:t>
      </w:r>
      <w:r>
        <w:rPr>
          <w:rFonts w:hint="eastAsia"/>
        </w:rPr>
        <w:t>》</w:t>
      </w:r>
    </w:p>
    <w:p>
      <w:pPr>
        <w:spacing w:line="360" w:lineRule="auto"/>
        <w:ind w:firstLine="480" w:firstLineChars="200"/>
      </w:pPr>
      <w:r>
        <w:t>——</w:t>
      </w:r>
      <w:r>
        <w:rPr>
          <w:rFonts w:hint="eastAsia"/>
        </w:rPr>
        <w:t>《IU</w:t>
      </w:r>
      <w:r>
        <w:t>CN基于自然的解决方案全球标准使用指南</w:t>
      </w:r>
      <w:r>
        <w:rPr>
          <w:rFonts w:hint="eastAsia"/>
        </w:rPr>
        <w:t>》</w:t>
      </w:r>
    </w:p>
    <w:p>
      <w:pPr>
        <w:spacing w:line="360" w:lineRule="auto"/>
        <w:ind w:firstLine="480" w:firstLineChars="200"/>
      </w:pPr>
      <w:r>
        <w:t>——</w:t>
      </w:r>
      <w:r>
        <w:rPr>
          <w:rFonts w:hint="eastAsia"/>
        </w:rPr>
        <w:t>《IU</w:t>
      </w:r>
      <w:r>
        <w:t>CN基于自然的解决方案全球标准使用指南</w:t>
      </w:r>
      <w:r>
        <w:rPr>
          <w:rFonts w:hint="eastAsia"/>
        </w:rPr>
        <w:t>》</w:t>
      </w:r>
    </w:p>
    <w:p>
      <w:pPr>
        <w:spacing w:line="360" w:lineRule="auto"/>
        <w:ind w:firstLine="480" w:firstLineChars="200"/>
      </w:pPr>
      <w:r>
        <w:t>——《IUCN Red List Categories and Criteria》</w:t>
      </w:r>
      <w:r>
        <w:rPr>
          <w:rFonts w:hint="eastAsia"/>
        </w:rPr>
        <w:t>(</w:t>
      </w:r>
      <w:r>
        <w:t>Version 3.1. Second edition)</w:t>
      </w:r>
    </w:p>
    <w:p>
      <w:pPr>
        <w:spacing w:line="360" w:lineRule="auto"/>
        <w:ind w:left="1132" w:leftChars="200" w:hanging="652" w:hangingChars="272"/>
      </w:pPr>
      <w:r>
        <w:t>——《Guidelines for Using the IUCN Red List Categories and Criteria》</w:t>
      </w:r>
      <w:r>
        <w:rPr>
          <w:rFonts w:hint="eastAsia"/>
        </w:rPr>
        <w:t>(</w:t>
      </w:r>
      <w:r>
        <w:t>Version 16)</w:t>
      </w:r>
    </w:p>
    <w:p>
      <w:pPr>
        <w:pStyle w:val="4"/>
        <w:ind w:right="240"/>
      </w:pPr>
      <w:bookmarkStart w:id="68" w:name="_Toc182947833"/>
      <w:r>
        <w:rPr>
          <w:rFonts w:hint="eastAsia"/>
        </w:rPr>
        <w:t>3</w:t>
      </w:r>
      <w:r>
        <w:t xml:space="preserve">. </w:t>
      </w:r>
      <w:r>
        <w:rPr>
          <w:rFonts w:hint="eastAsia"/>
        </w:rPr>
        <w:t>相关规划</w:t>
      </w:r>
      <w:bookmarkEnd w:id="68"/>
    </w:p>
    <w:p>
      <w:pPr>
        <w:spacing w:line="360" w:lineRule="auto"/>
        <w:ind w:left="1202" w:leftChars="229" w:hanging="652" w:hangingChars="272"/>
      </w:pPr>
      <w:r>
        <w:t>——《国家公园等自然保护地建设及野生动植物保护重大工程建设规划</w:t>
      </w:r>
      <w:r>
        <w:rPr>
          <w:rFonts w:hint="eastAsia"/>
        </w:rPr>
        <w:t>(</w:t>
      </w:r>
      <w:r>
        <w:t>2021—2035年)》</w:t>
      </w:r>
    </w:p>
    <w:p>
      <w:pPr>
        <w:spacing w:line="360" w:lineRule="auto"/>
        <w:ind w:left="1202" w:leftChars="229" w:hanging="652" w:hangingChars="272"/>
      </w:pPr>
      <w:r>
        <w:t>——《广东省自然保护地规划（2021—2035年）》</w:t>
      </w:r>
    </w:p>
    <w:p>
      <w:pPr>
        <w:spacing w:line="360" w:lineRule="auto"/>
        <w:ind w:left="1202" w:leftChars="229" w:hanging="652" w:hangingChars="272"/>
      </w:pPr>
      <w:r>
        <w:t>—— 《广东省重要生态系统保护和修复重大工程总体规划（2021—2035年）》</w:t>
      </w:r>
    </w:p>
    <w:p>
      <w:pPr>
        <w:spacing w:line="360" w:lineRule="auto"/>
        <w:ind w:left="1202" w:leftChars="229" w:hanging="652" w:hangingChars="272"/>
      </w:pPr>
      <w:r>
        <w:t>——《广东省国土空间规划（2021—2035年）》</w:t>
      </w:r>
    </w:p>
    <w:p>
      <w:pPr>
        <w:spacing w:line="360" w:lineRule="auto"/>
        <w:ind w:left="1202" w:leftChars="229" w:hanging="652" w:hangingChars="272"/>
      </w:pPr>
      <w:r>
        <w:t>——《广东省国土空间生态修复规划（2021—2035年）》</w:t>
      </w:r>
    </w:p>
    <w:p>
      <w:pPr>
        <w:spacing w:line="360" w:lineRule="auto"/>
        <w:ind w:left="1058" w:leftChars="228" w:hanging="511" w:hangingChars="213"/>
      </w:pPr>
      <w:r>
        <w:t>——《广东省红树林保护修复专项规划（2021—2025年）》</w:t>
      </w:r>
    </w:p>
    <w:p>
      <w:pPr>
        <w:spacing w:line="360" w:lineRule="auto"/>
        <w:ind w:left="1202" w:leftChars="229" w:hanging="652" w:hangingChars="272"/>
      </w:pPr>
      <w:r>
        <w:t>——《广东省植物迁地保护体系规划（2024—2035年）》</w:t>
      </w:r>
    </w:p>
    <w:p>
      <w:pPr>
        <w:spacing w:line="360" w:lineRule="auto"/>
        <w:ind w:left="1202" w:leftChars="229" w:hanging="652" w:hangingChars="272"/>
      </w:pPr>
      <w:r>
        <w:t>——《广州市城市总体规划（2017—2035年）》</w:t>
      </w:r>
    </w:p>
    <w:p>
      <w:pPr>
        <w:spacing w:line="360" w:lineRule="auto"/>
        <w:ind w:left="1202" w:leftChars="229" w:hanging="652" w:hangingChars="272"/>
      </w:pPr>
      <w:r>
        <w:t>——《广州市国土空间总体规划（2021—2035年）》</w:t>
      </w:r>
    </w:p>
    <w:p>
      <w:pPr>
        <w:spacing w:line="360" w:lineRule="auto"/>
        <w:ind w:left="1202" w:leftChars="229" w:hanging="652" w:hangingChars="272"/>
      </w:pPr>
      <w:r>
        <w:t>——《广州市国土空间生态修复规划（2021—2035年）》</w:t>
      </w:r>
    </w:p>
    <w:p>
      <w:pPr>
        <w:spacing w:line="360" w:lineRule="auto"/>
        <w:ind w:left="1202" w:leftChars="229" w:hanging="652" w:hangingChars="272"/>
      </w:pPr>
      <w:r>
        <w:t>——《广州市湿地保护规划（2023—2035年）》</w:t>
      </w:r>
    </w:p>
    <w:p>
      <w:pPr>
        <w:spacing w:line="360" w:lineRule="auto"/>
        <w:ind w:left="1202" w:leftChars="229" w:hanging="652" w:hangingChars="272"/>
      </w:pPr>
      <w:r>
        <w:t>——《广州市自然保护地规划（2023—2035年）》</w:t>
      </w:r>
    </w:p>
    <w:p>
      <w:pPr>
        <w:spacing w:line="360" w:lineRule="auto"/>
        <w:ind w:left="1202" w:leftChars="229" w:hanging="652" w:hangingChars="272"/>
      </w:pPr>
      <w:r>
        <w:t>——《广州市绿地系统规划（2021—2035年）》</w:t>
      </w:r>
    </w:p>
    <w:p>
      <w:pPr>
        <w:spacing w:line="360" w:lineRule="auto"/>
        <w:ind w:left="1202" w:leftChars="229" w:hanging="652" w:hangingChars="272"/>
      </w:pPr>
      <w:r>
        <w:t>——《广州市红树林保护修复专项规划（2024—2035年）》</w:t>
      </w:r>
    </w:p>
    <w:p>
      <w:pPr>
        <w:pStyle w:val="4"/>
        <w:ind w:right="240"/>
      </w:pPr>
      <w:bookmarkStart w:id="69" w:name="_Toc182947834"/>
      <w:r>
        <w:rPr>
          <w:rFonts w:hint="eastAsia"/>
        </w:rPr>
        <w:t>4</w:t>
      </w:r>
      <w:r>
        <w:t>. 其它资料</w:t>
      </w:r>
      <w:bookmarkEnd w:id="69"/>
    </w:p>
    <w:p>
      <w:pPr>
        <w:spacing w:line="360" w:lineRule="auto"/>
        <w:ind w:left="1058" w:leftChars="228" w:hanging="511" w:hangingChars="213"/>
      </w:pPr>
      <w:r>
        <w:t>——中共中央办公厅 国务院办公厅印发《关于进一步加强生物多样性保护的意见》</w:t>
      </w:r>
    </w:p>
    <w:p>
      <w:pPr>
        <w:spacing w:line="360" w:lineRule="auto"/>
        <w:ind w:left="1058" w:leftChars="228" w:hanging="511" w:hangingChars="213"/>
      </w:pPr>
      <w:r>
        <w:t>——中共中央 国务院《关于加快推进生态文明建设的意见》</w:t>
      </w:r>
    </w:p>
    <w:p>
      <w:pPr>
        <w:spacing w:line="360" w:lineRule="auto"/>
        <w:ind w:left="1058" w:leftChars="228" w:hanging="511" w:hangingChars="213"/>
      </w:pPr>
      <w:r>
        <w:t>——中共中央办公厅 国务院办公厅印发《关于推动城乡建设绿色发展的意见》</w:t>
      </w:r>
    </w:p>
    <w:p>
      <w:pPr>
        <w:spacing w:line="360" w:lineRule="auto"/>
        <w:ind w:left="1058" w:leftChars="228" w:hanging="511" w:hangingChars="213"/>
      </w:pPr>
      <w:r>
        <w:t>——中共中央办公厅 国务院办公厅印发《关于建立</w:t>
      </w:r>
      <w:r>
        <w:rPr>
          <w:rFonts w:hint="eastAsia"/>
        </w:rPr>
        <w:t>以国家公园为主体的自然保护地体系的指导意见</w:t>
      </w:r>
      <w:r>
        <w:t>》</w:t>
      </w:r>
    </w:p>
    <w:p>
      <w:pPr>
        <w:spacing w:line="360" w:lineRule="auto"/>
        <w:ind w:left="1058" w:leftChars="228" w:hanging="511" w:hangingChars="213"/>
      </w:pPr>
      <w:r>
        <w:t>——国务院办公厅《关于科学绿化的指导意见》(国办发[2021]19号)</w:t>
      </w:r>
    </w:p>
    <w:p>
      <w:pPr>
        <w:spacing w:line="360" w:lineRule="auto"/>
        <w:ind w:left="1058" w:leftChars="228" w:hanging="511" w:hangingChars="213"/>
      </w:pPr>
      <w:r>
        <w:t>——建设部关于印发《城市古树名木保护管理办法》的通知》(建城[2000]192号)</w:t>
      </w:r>
    </w:p>
    <w:p>
      <w:pPr>
        <w:spacing w:line="360" w:lineRule="auto"/>
        <w:ind w:left="1058" w:leftChars="228" w:hanging="511" w:hangingChars="213"/>
      </w:pPr>
      <w:r>
        <w:t>——生态环境部《中国生物多样性保护战略与行动计划（2023—2030年）》</w:t>
      </w:r>
    </w:p>
    <w:p>
      <w:pPr>
        <w:spacing w:line="360" w:lineRule="auto"/>
        <w:ind w:left="1058" w:leftChars="228" w:hanging="511" w:hangingChars="213"/>
      </w:pPr>
      <w:r>
        <w:t>——《全国野生动植物保护工程建设方案（2023—2030年）》</w:t>
      </w:r>
    </w:p>
    <w:p>
      <w:pPr>
        <w:spacing w:line="360" w:lineRule="auto"/>
        <w:ind w:left="1058" w:leftChars="228" w:hanging="511" w:hangingChars="213"/>
      </w:pPr>
      <w:r>
        <w:t>——国家林业和草原局关于规范国家重点保护野生植物采集管理的通知（林护规</w:t>
      </w:r>
      <w:r>
        <w:rPr>
          <w:rFonts w:hint="eastAsia"/>
        </w:rPr>
        <w:t>[2</w:t>
      </w:r>
      <w:r>
        <w:t>022]</w:t>
      </w:r>
      <w:r>
        <w:rPr>
          <w:rFonts w:hint="eastAsia"/>
        </w:rPr>
        <w:t>2号</w:t>
      </w:r>
      <w:r>
        <w:t>）</w:t>
      </w:r>
    </w:p>
    <w:p>
      <w:pPr>
        <w:spacing w:line="360" w:lineRule="auto"/>
        <w:ind w:left="1058" w:leftChars="228" w:hanging="511" w:hangingChars="213"/>
      </w:pPr>
      <w:r>
        <w:t>——自然资源部、国家林业和草原局《红树林保护修复专项行动计划（2020—2025年）》</w:t>
      </w:r>
    </w:p>
    <w:p>
      <w:pPr>
        <w:spacing w:line="360" w:lineRule="auto"/>
        <w:ind w:left="1058" w:leftChars="228" w:hanging="511" w:hangingChars="213"/>
      </w:pPr>
      <w:r>
        <w:t>——中共广东省委办公厅 广东省人民政府办公厅印发《关于建立</w:t>
      </w:r>
      <w:r>
        <w:rPr>
          <w:rFonts w:hint="eastAsia"/>
        </w:rPr>
        <w:t>以国家公园为主体的自然保护地体系的实施意见</w:t>
      </w:r>
      <w:r>
        <w:t>》</w:t>
      </w:r>
    </w:p>
    <w:p>
      <w:pPr>
        <w:spacing w:line="360" w:lineRule="auto"/>
        <w:ind w:left="1058" w:leftChars="228" w:hanging="511" w:hangingChars="213"/>
      </w:pPr>
      <w:r>
        <w:t>——中共广东省委《关于深入推进绿美广东生态建设的决定》</w:t>
      </w:r>
    </w:p>
    <w:p>
      <w:pPr>
        <w:spacing w:line="360" w:lineRule="auto"/>
        <w:ind w:left="1058" w:leftChars="228" w:hanging="511" w:hangingChars="213"/>
      </w:pPr>
      <w:r>
        <w:t>——《粤港澳大湾区发展规划纲要》</w:t>
      </w:r>
    </w:p>
    <w:p>
      <w:pPr>
        <w:spacing w:line="360" w:lineRule="auto"/>
        <w:ind w:left="1058" w:leftChars="228" w:hanging="511" w:hangingChars="213"/>
      </w:pPr>
      <w:r>
        <w:t>——广东省人民政府办公厅《关于科学绿化的实施意见》(粤府办[2021]48号)</w:t>
      </w:r>
    </w:p>
    <w:p>
      <w:pPr>
        <w:spacing w:line="360" w:lineRule="auto"/>
        <w:ind w:left="1058" w:leftChars="228" w:hanging="511" w:hangingChars="213"/>
      </w:pPr>
      <w:r>
        <w:t>——《广东省点保护野生植物名录》(2023年修订)</w:t>
      </w:r>
    </w:p>
    <w:p>
      <w:pPr>
        <w:spacing w:line="360" w:lineRule="auto"/>
        <w:ind w:left="1058" w:leftChars="228" w:hanging="511" w:hangingChars="213"/>
      </w:pPr>
      <w:r>
        <w:t>——《广东省陆生野生动植物保护行动计划（2023—2030年）》</w:t>
      </w:r>
    </w:p>
    <w:p>
      <w:pPr>
        <w:spacing w:line="360" w:lineRule="auto"/>
        <w:ind w:left="1058" w:leftChars="228" w:hanging="511" w:hangingChars="213"/>
      </w:pPr>
      <w:r>
        <w:t>——《广东省古树名木保护提升行动方案（2023—2035年）》</w:t>
      </w:r>
    </w:p>
    <w:p>
      <w:pPr>
        <w:spacing w:line="360" w:lineRule="auto"/>
        <w:ind w:left="1058" w:leftChars="228" w:hanging="511" w:hangingChars="213"/>
      </w:pPr>
      <w:r>
        <w:t>——《广东省绿美保护地提升行动方案（2023—2035年）》</w:t>
      </w:r>
    </w:p>
    <w:p>
      <w:pPr>
        <w:spacing w:line="360" w:lineRule="auto"/>
        <w:ind w:left="1058" w:leftChars="228" w:hanging="511" w:hangingChars="213"/>
      </w:pPr>
      <w:r>
        <w:t>——广东省林业局关于联合印发《关于进一步加强野生植物保护管理工作的通知》的通知（</w:t>
      </w:r>
      <w:r>
        <w:rPr>
          <w:rFonts w:hint="eastAsia"/>
        </w:rPr>
        <w:t>2</w:t>
      </w:r>
      <w:r>
        <w:t>024年</w:t>
      </w:r>
      <w:r>
        <w:rPr>
          <w:rFonts w:hint="eastAsia"/>
        </w:rPr>
        <w:t>1月2</w:t>
      </w:r>
      <w:r>
        <w:t>3日）</w:t>
      </w:r>
    </w:p>
    <w:p>
      <w:pPr>
        <w:spacing w:line="360" w:lineRule="auto"/>
        <w:ind w:left="1058" w:leftChars="228" w:hanging="511" w:hangingChars="213"/>
      </w:pPr>
      <w:r>
        <w:t>——《广州市生物多样性保护实施方案(2022—2024年)》</w:t>
      </w:r>
    </w:p>
    <w:p>
      <w:pPr>
        <w:spacing w:line="360" w:lineRule="auto"/>
        <w:ind w:left="1058" w:leftChars="228" w:hanging="511" w:hangingChars="213"/>
      </w:pPr>
      <w:r>
        <w:t>——《广州市生物多样性保护行动报告(2024年)》</w:t>
      </w:r>
    </w:p>
    <w:p>
      <w:pPr>
        <w:pStyle w:val="3"/>
      </w:pPr>
      <w:bookmarkStart w:id="70" w:name="_Toc182947835"/>
      <w:r>
        <w:rPr>
          <w:rFonts w:hint="eastAsia"/>
        </w:rPr>
        <w:t>第四节 规划范围</w:t>
      </w:r>
      <w:bookmarkEnd w:id="70"/>
    </w:p>
    <w:p>
      <w:pPr>
        <w:spacing w:line="360" w:lineRule="auto"/>
        <w:ind w:firstLine="480" w:firstLineChars="200"/>
      </w:pPr>
      <w:r>
        <w:t>本规划范围为广州市行政辖区，行政区面积</w:t>
      </w:r>
      <w:r>
        <w:rPr>
          <w:rFonts w:hint="eastAsia"/>
        </w:rPr>
        <w:t>7</w:t>
      </w:r>
      <w:r>
        <w:t>434.4 km</w:t>
      </w:r>
      <w:r>
        <w:rPr>
          <w:vertAlign w:val="superscript"/>
        </w:rPr>
        <w:t>2</w:t>
      </w:r>
      <w:r>
        <w:t>，中心城区包括荔湾、越秀、天河、海珠四区全域，白云区北二环高速公路以南地区，黄埔区除九佛街道、龙湖街道、新龙镇以外地区，面积约</w:t>
      </w:r>
      <w:r>
        <w:rPr>
          <w:rFonts w:hint="eastAsia"/>
        </w:rPr>
        <w:t>9</w:t>
      </w:r>
      <w:r>
        <w:t>33 km</w:t>
      </w:r>
      <w:r>
        <w:rPr>
          <w:vertAlign w:val="superscript"/>
        </w:rPr>
        <w:t>2</w:t>
      </w:r>
      <w:r>
        <w:t>。</w:t>
      </w:r>
    </w:p>
    <w:p>
      <w:pPr>
        <w:pStyle w:val="3"/>
      </w:pPr>
      <w:bookmarkStart w:id="71" w:name="_Toc182947836"/>
      <w:r>
        <w:rPr>
          <w:rFonts w:hint="eastAsia"/>
        </w:rPr>
        <w:t>第五节 规划期限</w:t>
      </w:r>
      <w:bookmarkEnd w:id="71"/>
    </w:p>
    <w:p>
      <w:pPr>
        <w:spacing w:line="360" w:lineRule="auto"/>
        <w:ind w:firstLine="480" w:firstLineChars="200"/>
      </w:pPr>
      <w:r>
        <w:rPr>
          <w:rFonts w:hint="eastAsia"/>
        </w:rPr>
        <w:t>本规划期限为2</w:t>
      </w:r>
      <w:r>
        <w:t>025</w:t>
      </w:r>
      <w:r>
        <w:rPr>
          <w:rFonts w:hint="eastAsia"/>
        </w:rPr>
        <w:t>—2</w:t>
      </w:r>
      <w:r>
        <w:t>035</w:t>
      </w:r>
      <w:r>
        <w:rPr>
          <w:rFonts w:hint="eastAsia"/>
        </w:rPr>
        <w:t>年，近期为2</w:t>
      </w:r>
      <w:r>
        <w:t>025</w:t>
      </w:r>
      <w:r>
        <w:rPr>
          <w:rFonts w:hint="eastAsia"/>
        </w:rPr>
        <w:t>—2</w:t>
      </w:r>
      <w:r>
        <w:t>027</w:t>
      </w:r>
      <w:r>
        <w:rPr>
          <w:rFonts w:hint="eastAsia"/>
        </w:rPr>
        <w:t>年，中期为2</w:t>
      </w:r>
      <w:r>
        <w:t>028–2030年，远期为</w:t>
      </w:r>
      <w:r>
        <w:rPr>
          <w:rFonts w:hint="eastAsia"/>
        </w:rPr>
        <w:t>2</w:t>
      </w:r>
      <w:r>
        <w:t>031</w:t>
      </w:r>
      <w:r>
        <w:rPr>
          <w:rFonts w:hint="eastAsia"/>
        </w:rPr>
        <w:t>—2</w:t>
      </w:r>
      <w:r>
        <w:t>035年。主要</w:t>
      </w:r>
      <w:r>
        <w:rPr>
          <w:rFonts w:hint="eastAsia"/>
        </w:rPr>
        <w:t>现状统计数据截至2</w:t>
      </w:r>
      <w:r>
        <w:t>020</w:t>
      </w:r>
      <w:r>
        <w:rPr>
          <w:rFonts w:hint="eastAsia"/>
        </w:rPr>
        <w:t>年底，部分截至2</w:t>
      </w:r>
      <w:r>
        <w:t>023年底</w:t>
      </w:r>
      <w:r>
        <w:rPr>
          <w:rFonts w:hint="eastAsia"/>
        </w:rPr>
        <w:t>。</w:t>
      </w:r>
    </w:p>
    <w:p>
      <w:pPr>
        <w:pStyle w:val="3"/>
      </w:pPr>
      <w:bookmarkStart w:id="72" w:name="_Toc182947837"/>
      <w:r>
        <w:rPr>
          <w:rFonts w:hint="eastAsia"/>
        </w:rPr>
        <w:t>第六节 规划目标</w:t>
      </w:r>
      <w:bookmarkEnd w:id="72"/>
    </w:p>
    <w:p>
      <w:pPr>
        <w:spacing w:line="360" w:lineRule="auto"/>
        <w:ind w:firstLine="480" w:firstLineChars="200"/>
      </w:pPr>
      <w:r>
        <w:rPr>
          <w:rFonts w:hint="eastAsia"/>
        </w:rPr>
        <w:t>按照“基于自然的解决方案”相关标准和指南，持续推进广州市野生植物多样性保护关键区域和重要物种的调查与评估，科学布局植物多样性保护空间格局和构建监测网络，进一步强化以自然保护地为核心的就地保护体系和以华南国家植物园为引领的迁地保护体系，践行《昆明—蒙特利尔生物多样性框架》2</w:t>
      </w:r>
      <w:r>
        <w:t>030行动目标</w:t>
      </w:r>
      <w:r>
        <w:rPr>
          <w:rFonts w:hint="eastAsia"/>
        </w:rPr>
        <w:t>。通过实施重要野生植物物种保护工程、资源安全保障工程、科研能力提升工程等行动，逐步构建和完善科学规范的野生植物保护体系，有效保护重要野生植物物种及其遗传多样性，显著增强重要野生植物种质资源收集、科研监测、种质创新能力，加强对野生植物资源价值的挖掘和可持续利用研究，实现保护管理现代化，打造粤港澳大湾区生物多样性保护的标杆，将广州建设成高质量绿色发展、人与自然和谐共生的生态文明城市样本。</w:t>
      </w:r>
    </w:p>
    <w:p>
      <w:pPr>
        <w:spacing w:line="360" w:lineRule="auto"/>
        <w:ind w:firstLine="480" w:firstLineChars="200"/>
      </w:pPr>
    </w:p>
    <w:p>
      <w:pPr>
        <w:spacing w:line="360" w:lineRule="auto"/>
        <w:ind w:firstLine="480" w:firstLineChars="200"/>
      </w:pPr>
      <w:r>
        <w:rPr>
          <w:rFonts w:hint="eastAsia"/>
        </w:rPr>
        <w:t>到</w:t>
      </w:r>
      <w:r>
        <w:t>2027</w:t>
      </w:r>
      <w:r>
        <w:rPr>
          <w:rFonts w:hint="eastAsia"/>
        </w:rPr>
        <w:t>年，完成全市各区野生植物资源普查与物种数据编目，建立重要野生植物资源种类、分布、资源量数据库；完成对广州市入侵外来植物调查和样方监测，完成对广州市古树名木资源现状普查和数据更新，实施重要物种资源保护等工程；国家重点保护野生植物物种就地保护率不低于8</w:t>
      </w:r>
      <w:r>
        <w:t>0%，重要植物遗传</w:t>
      </w:r>
      <w:r>
        <w:rPr>
          <w:rFonts w:hint="eastAsia"/>
        </w:rPr>
        <w:t>资源收集保藏率不低于5</w:t>
      </w:r>
      <w:r>
        <w:t>0%，初步形成植物多样性可持续利用机制，植物多样性保护基础和应用研究投入持续增加，基本建立</w:t>
      </w:r>
      <w:r>
        <w:rPr>
          <w:rFonts w:hint="eastAsia"/>
        </w:rPr>
        <w:t>植物多样性保护相关政策、法规、制度、标准和监测体系。</w:t>
      </w:r>
    </w:p>
    <w:p>
      <w:pPr>
        <w:spacing w:line="360" w:lineRule="auto"/>
        <w:ind w:firstLine="480" w:firstLineChars="200"/>
      </w:pPr>
      <w:r>
        <w:rPr>
          <w:rFonts w:hint="eastAsia"/>
        </w:rPr>
        <w:t>到</w:t>
      </w:r>
      <w:r>
        <w:t>2030</w:t>
      </w:r>
      <w:r>
        <w:rPr>
          <w:rFonts w:hint="eastAsia"/>
        </w:rPr>
        <w:t>年，广州市植物多样性保护相关政策、法规、制度、标准和监测体系不断完善，重要植物物种调查、保护与监测力度不断加强；国家重点保护野生植物物种保护率不低于9</w:t>
      </w:r>
      <w:r>
        <w:t>0%，防止入侵外来植物引入和建立种群并使已知或潜在入侵外来物种引入和建立种群速率至少降低</w:t>
      </w:r>
      <w:r>
        <w:rPr>
          <w:rFonts w:hint="eastAsia"/>
        </w:rPr>
        <w:t>5</w:t>
      </w:r>
      <w:r>
        <w:t>0%，古树名木资源有效保护率不低于</w:t>
      </w:r>
      <w:r>
        <w:rPr>
          <w:rFonts w:hint="eastAsia"/>
        </w:rPr>
        <w:t>9</w:t>
      </w:r>
      <w:r>
        <w:t>0%；</w:t>
      </w:r>
      <w:r>
        <w:rPr>
          <w:rFonts w:hint="eastAsia"/>
        </w:rPr>
        <w:t>重要植物资源收集保藏率不低于7</w:t>
      </w:r>
      <w:r>
        <w:t>0%，植物资源可持续利用机制得到完善</w:t>
      </w:r>
      <w:r>
        <w:rPr>
          <w:rFonts w:hint="eastAsia"/>
        </w:rPr>
        <w:t>，植物多样性保护基础和应用研究成果突出。</w:t>
      </w:r>
    </w:p>
    <w:p>
      <w:pPr>
        <w:spacing w:line="360" w:lineRule="auto"/>
        <w:ind w:firstLine="480" w:firstLineChars="200"/>
      </w:pPr>
      <w:r>
        <w:rPr>
          <w:rFonts w:hint="eastAsia"/>
        </w:rPr>
        <w:t>到2035年，广州市植物多样性保护政策、法规、制度、标准和监测体系全面完善，统一有序的生物多样性保护空间格局已经形成；国家重点保护野生植物物种、濒危野生动植物及其栖息地得到全面保护，入侵外来物种的引入和建立种群得到基本防控，</w:t>
      </w:r>
      <w:r>
        <w:t>古树名木资源得到完全有效保护</w:t>
      </w:r>
      <w:r>
        <w:rPr>
          <w:rFonts w:hint="eastAsia"/>
        </w:rPr>
        <w:t>；重要植物资源收集保藏率不低于9</w:t>
      </w:r>
      <w:r>
        <w:t>0%，植物多样性研究成果转化率稳步提升，</w:t>
      </w:r>
      <w:r>
        <w:rPr>
          <w:rFonts w:hint="eastAsia"/>
        </w:rPr>
        <w:t>保护生物多样性成为公民自觉行动，形成生物多样性保护推动绿色发展和人与自然和谐共生的良好局面。</w:t>
      </w:r>
    </w:p>
    <w:p>
      <w:pPr>
        <w:widowControl/>
        <w:jc w:val="left"/>
      </w:pPr>
      <w:r>
        <w:br w:type="page"/>
      </w:r>
    </w:p>
    <w:p>
      <w:pPr>
        <w:pStyle w:val="2"/>
      </w:pPr>
      <w:bookmarkStart w:id="73" w:name="_Toc182947838"/>
      <w:r>
        <w:t>第三章</w:t>
      </w:r>
      <w:r>
        <w:rPr>
          <w:rFonts w:hint="eastAsia"/>
        </w:rPr>
        <w:t xml:space="preserve"> 总体空间布局</w:t>
      </w:r>
      <w:bookmarkEnd w:id="73"/>
    </w:p>
    <w:p>
      <w:pPr>
        <w:spacing w:line="360" w:lineRule="auto"/>
        <w:ind w:firstLine="480" w:firstLineChars="200"/>
      </w:pPr>
      <w:r>
        <w:t>《</w:t>
      </w:r>
      <w:r>
        <w:rPr>
          <w:rFonts w:hint="eastAsia"/>
        </w:rPr>
        <w:t>广州市国土空间生态修复规划（2021</w:t>
      </w:r>
      <w:r>
        <w:rPr>
          <w:rFonts w:hint="eastAsia" w:ascii="微软雅黑" w:hAnsi="微软雅黑" w:eastAsia="微软雅黑" w:cs="微软雅黑"/>
        </w:rPr>
        <w:t>–</w:t>
      </w:r>
      <w:r>
        <w:rPr>
          <w:rFonts w:hint="eastAsia"/>
        </w:rPr>
        <w:t>2035年）》在生态空间格局上提出了构建“九片六核多廊”的生态空间结构，其核心是将广州北部中山以常绿阔叶林植被为主的区域划为5个山林生态片区、广州市中部低山丘陵以人工林、果园和农田植被为主的区域划为农林生态片区、广州市南部为滨海生态片区。而人口集中城区中的孤山成为</w:t>
      </w:r>
      <w:r>
        <w:t>6大生态绿核。同时大体依托水系规划了多条生态廊道（图</w:t>
      </w:r>
      <w:r>
        <w:rPr>
          <w:rFonts w:hint="eastAsia"/>
        </w:rPr>
        <w:t>2）</w:t>
      </w:r>
      <w:r>
        <w:t>。</w:t>
      </w:r>
    </w:p>
    <w:p>
      <w:pPr>
        <w:spacing w:line="360" w:lineRule="auto"/>
        <w:ind w:firstLine="480"/>
      </w:pPr>
      <w:r>
        <w:rPr>
          <w:rFonts w:hint="eastAsia"/>
        </w:rPr>
        <w:t>另外，</w:t>
      </w:r>
      <w:r>
        <w:t>《广州市绿地系统规划》《广州市湿地保护规划》</w:t>
      </w:r>
      <w:r>
        <w:rPr>
          <w:rFonts w:hint="eastAsia"/>
        </w:rPr>
        <w:t>《广州市</w:t>
      </w:r>
      <w:r>
        <w:t>自然保护地规划》等都对广州市生态格局的“三段式”划分和保护做了非常明确的划分和保护。本规划基本与以上规定保持一致。</w:t>
      </w:r>
    </w:p>
    <w:p>
      <w:pPr>
        <w:pStyle w:val="3"/>
      </w:pPr>
      <w:bookmarkStart w:id="74" w:name="_Toc182947839"/>
      <w:r>
        <w:t>第</w:t>
      </w:r>
      <w:r>
        <w:rPr>
          <w:rFonts w:hint="eastAsia"/>
        </w:rPr>
        <w:t>一</w:t>
      </w:r>
      <w:r>
        <w:t>节</w:t>
      </w:r>
      <w:r>
        <w:rPr>
          <w:rFonts w:hint="eastAsia"/>
        </w:rPr>
        <w:t xml:space="preserve"> 保护目标</w:t>
      </w:r>
      <w:bookmarkEnd w:id="74"/>
    </w:p>
    <w:p>
      <w:pPr>
        <w:spacing w:line="360" w:lineRule="auto"/>
        <w:ind w:firstLine="480" w:firstLineChars="200"/>
      </w:pPr>
      <w:r>
        <w:t>本《规划》中核心目标是保护广州市野生植物多样性，包括野生植物物种多样性，野生植物遗传</w:t>
      </w:r>
      <w:r>
        <w:rPr>
          <w:rFonts w:hint="eastAsia"/>
        </w:rPr>
        <w:t>多样性，以及物种所在的生态系统多样性。</w:t>
      </w:r>
    </w:p>
    <w:p>
      <w:pPr>
        <w:spacing w:line="360" w:lineRule="auto"/>
        <w:ind w:firstLine="480" w:firstLineChars="200"/>
      </w:pPr>
      <w:r>
        <w:t>植物物种多样性保护是在物种水平上开展保护工作。重点关注国家和广东省重点保护野生植物、珍稀濒危植物、兰科植物、特有植物，以及有重要经济价值植物的种类、数量、生长现状、受危因素、就地保护措施、迁地保护、野外回归等。</w:t>
      </w:r>
    </w:p>
    <w:p>
      <w:pPr>
        <w:spacing w:line="360" w:lineRule="auto"/>
        <w:ind w:firstLine="480" w:firstLineChars="200"/>
      </w:pPr>
      <w:r>
        <w:t>植物遗传</w:t>
      </w:r>
      <w:r>
        <w:rPr>
          <w:rFonts w:hint="eastAsia"/>
        </w:rPr>
        <w:t>多样性保护是在基因水平上开展工作。重点关注国家和广东省重点保护野生植物、受威胁植物和重要经济植物野生近缘种等物种的遗传多样性是否面临威胁，如何采取建立有效基因流廊道，如生态恢复、风水林保护建设等措施来促进基因流的畅通，保障遗传资源的完整性。</w:t>
      </w:r>
    </w:p>
    <w:p>
      <w:pPr>
        <w:spacing w:line="360" w:lineRule="auto"/>
        <w:ind w:firstLine="480" w:firstLineChars="200"/>
      </w:pPr>
      <w:r>
        <w:t>生态系统多样性保护是在景观水平上开展工作。重点关注</w:t>
      </w:r>
      <w:r>
        <w:rPr>
          <w:rFonts w:hint="eastAsia"/>
        </w:rPr>
        <w:t>植物生长环境的保护，如自然保护地生境质量优化、管理水平提升，湿地生态恢复，生态调查和监测工作，有害植物的防控等。</w:t>
      </w:r>
    </w:p>
    <w:p>
      <w:pPr>
        <w:pStyle w:val="3"/>
      </w:pPr>
      <w:bookmarkStart w:id="75" w:name="_Toc182947840"/>
      <w:r>
        <w:t>第二节</w:t>
      </w:r>
      <w:r>
        <w:rPr>
          <w:rFonts w:hint="eastAsia"/>
        </w:rPr>
        <w:t xml:space="preserve"> 保护策略</w:t>
      </w:r>
      <w:bookmarkEnd w:id="75"/>
    </w:p>
    <w:p>
      <w:pPr>
        <w:pStyle w:val="4"/>
        <w:ind w:right="240"/>
      </w:pPr>
      <w:bookmarkStart w:id="76" w:name="_Toc182947841"/>
      <w:r>
        <w:rPr>
          <w:rFonts w:hint="eastAsia"/>
        </w:rPr>
        <w:t>1</w:t>
      </w:r>
      <w:r>
        <w:t>. 分区分片保护</w:t>
      </w:r>
      <w:bookmarkEnd w:id="76"/>
    </w:p>
    <w:p>
      <w:pPr>
        <w:spacing w:line="360" w:lineRule="auto"/>
        <w:ind w:firstLine="480"/>
      </w:pPr>
      <w:r>
        <w:t>对于北部的“山地森林农田保护区”实行重点保护，体现对野生植物资源的“自然保护地保护”原则，采取多种措施，着重加强以自然保护地为主的就地保护，保护对象为森林和湿地中的重要野生植物资源。</w:t>
      </w:r>
    </w:p>
    <w:p>
      <w:pPr>
        <w:spacing w:line="360" w:lineRule="auto"/>
        <w:ind w:firstLine="480"/>
      </w:pPr>
      <w:r>
        <w:t>对于中部的“城镇公园绿地保护区”实行小区域保护，实现保护的可持续以及与人类“惠益分享”的原则，建设良好的迁地保护设施，加强对风水林、绿地公园、古树名木以及植物园的保护和建设，做好植物的保育、回归和科普展示宣教等工作。</w:t>
      </w:r>
    </w:p>
    <w:p>
      <w:pPr>
        <w:spacing w:line="360" w:lineRule="auto"/>
        <w:ind w:firstLine="480"/>
      </w:pPr>
      <w:r>
        <w:t>对于南部的“滨海河流湿地保护区”实行基础保护，体现“恢复退化生态系统”的原则，确保现有绿地和湿地面积不减少，确保现在滨海和河流生态环境不被污染，在现有基础上，重视对番禺区和南沙区退化植被、人工植被的恢复的质量提升工程。</w:t>
      </w:r>
    </w:p>
    <w:p>
      <w:pPr>
        <w:spacing w:line="360" w:lineRule="auto"/>
        <w:ind w:firstLine="480"/>
      </w:pPr>
      <w:r>
        <w:t>注重对“三区”中的 “五片”重点核心区域的保护。</w:t>
      </w:r>
    </w:p>
    <w:p>
      <w:pPr>
        <w:pStyle w:val="4"/>
        <w:ind w:right="240"/>
      </w:pPr>
      <w:bookmarkStart w:id="77" w:name="_Toc182947842"/>
      <w:r>
        <w:rPr>
          <w:rFonts w:hint="eastAsia"/>
        </w:rPr>
        <w:t>2</w:t>
      </w:r>
      <w:r>
        <w:t>. 分级分类保护</w:t>
      </w:r>
      <w:bookmarkEnd w:id="77"/>
    </w:p>
    <w:p>
      <w:pPr>
        <w:spacing w:line="360" w:lineRule="auto"/>
        <w:ind w:firstLine="480"/>
      </w:pPr>
      <w:r>
        <w:t>一是对自然保护地的分级分类保护。对国家级、省级自然保护地（包括自然保护区、森林公园、湿地公园、风景名胜区）进行强化和重点保护，确保生态系统</w:t>
      </w:r>
      <w:r>
        <w:rPr>
          <w:rFonts w:hint="eastAsia"/>
        </w:rPr>
        <w:t>的完整性和</w:t>
      </w:r>
      <w:r>
        <w:t>重要植物资源得到全面保护。对区级自然保护地进行一般性保护，确保保护区生态红线不被侵占，减少各种自然和人为灾害的发生。对公园绿地进行日常性保护，做好迁地保护和园林绿化植物的正常生长。</w:t>
      </w:r>
    </w:p>
    <w:p>
      <w:pPr>
        <w:spacing w:line="360" w:lineRule="auto"/>
        <w:ind w:firstLine="480"/>
      </w:pPr>
      <w:r>
        <w:t>二是对野生植物的分级分类保护。如对珍稀濒危植物资源、重要野生植物资源、古树名木资源、陆生与湿地植物资源等实行不同的保护策略和行动。</w:t>
      </w:r>
    </w:p>
    <w:p>
      <w:pPr>
        <w:pStyle w:val="4"/>
        <w:ind w:right="240"/>
      </w:pPr>
      <w:bookmarkStart w:id="78" w:name="_Toc182947843"/>
      <w:r>
        <w:t>3. 科学合理布局</w:t>
      </w:r>
      <w:bookmarkEnd w:id="78"/>
    </w:p>
    <w:p>
      <w:pPr>
        <w:spacing w:line="360" w:lineRule="auto"/>
        <w:ind w:firstLine="480"/>
      </w:pPr>
      <w:r>
        <w:t>《广州市国土空间总体规划</w:t>
      </w:r>
      <w:r>
        <w:rPr>
          <w:rFonts w:hint="eastAsia"/>
        </w:rPr>
        <w:t>(</w:t>
      </w:r>
      <w:r>
        <w:t>2021–2035年</w:t>
      </w:r>
      <w:r>
        <w:rPr>
          <w:rFonts w:hint="eastAsia"/>
        </w:rPr>
        <w:t>)</w:t>
      </w:r>
      <w:r>
        <w:t>》提出了“三横五纵”的生态廊道，《广州市国土空间生态修复规划</w:t>
      </w:r>
      <w:r>
        <w:rPr>
          <w:rFonts w:hint="eastAsia"/>
        </w:rPr>
        <w:t>(</w:t>
      </w:r>
      <w:r>
        <w:t>2021–2035年</w:t>
      </w:r>
      <w:r>
        <w:rPr>
          <w:rFonts w:hint="eastAsia"/>
        </w:rPr>
        <w:t>)</w:t>
      </w:r>
      <w:r>
        <w:t>》提出的建设“区域</w:t>
      </w:r>
      <w:r>
        <w:rPr>
          <w:rFonts w:hint="eastAsia"/>
        </w:rPr>
        <w:t>-</w:t>
      </w:r>
      <w:r>
        <w:t>组团</w:t>
      </w:r>
      <w:r>
        <w:rPr>
          <w:rFonts w:hint="eastAsia"/>
        </w:rPr>
        <w:t>-</w:t>
      </w:r>
      <w:r>
        <w:t>社区”三级生态廊道网络，大多是考虑并服务于动物，如鸟类、鱼类等，的迁徙或活动路线，而缺乏考虑植物基因流的传播。而实际上，由于生境片段化的影响，植物基因的传播和交流也受到了非常严重的干扰，植物也存在“</w:t>
      </w:r>
      <w:r>
        <w:rPr>
          <w:rFonts w:hint="eastAsia"/>
        </w:rPr>
        <w:t>近交衰退“或“基因污染”的现象，</w:t>
      </w:r>
      <w:r>
        <w:t>因此，需要对现有的自然保护地、迁地保护区的布局进行科学分析，确定植物基因的“源”和“库”以及基因流动情况，在“片”和“区”之间寻找阻碍基因流动的因子，为不同种群基因交流提供“跳板”（迁地保护、近地保护、并地保护等），使植物遗传</w:t>
      </w:r>
      <w:r>
        <w:rPr>
          <w:rFonts w:hint="eastAsia"/>
        </w:rPr>
        <w:t>多样性得到全面保护。</w:t>
      </w:r>
    </w:p>
    <w:p>
      <w:pPr>
        <w:pStyle w:val="3"/>
      </w:pPr>
      <w:bookmarkStart w:id="79" w:name="_Toc182947844"/>
      <w:r>
        <w:t>第</w:t>
      </w:r>
      <w:r>
        <w:rPr>
          <w:rFonts w:hint="eastAsia"/>
        </w:rPr>
        <w:t>三</w:t>
      </w:r>
      <w:r>
        <w:t>节</w:t>
      </w:r>
      <w:r>
        <w:rPr>
          <w:rFonts w:hint="eastAsia"/>
        </w:rPr>
        <w:t xml:space="preserve"> 植物多样性保护区域划分</w:t>
      </w:r>
      <w:bookmarkEnd w:id="79"/>
    </w:p>
    <w:p>
      <w:pPr>
        <w:spacing w:line="360" w:lineRule="auto"/>
        <w:ind w:firstLine="480" w:firstLineChars="200"/>
      </w:pPr>
      <w:r>
        <w:t>本《规划》立足广州市生物多样性分布及保护现状，</w:t>
      </w:r>
      <w:r>
        <w:rPr>
          <w:rFonts w:hint="eastAsia"/>
        </w:rPr>
        <w:t>充分衔接《广州市国土</w:t>
      </w:r>
      <w:r>
        <w:t>空间总体规划（2021</w:t>
      </w:r>
      <w:r>
        <w:rPr>
          <w:rFonts w:eastAsia="微软雅黑"/>
        </w:rPr>
        <w:t>–</w:t>
      </w:r>
      <w:r>
        <w:t>2035年）》成果要求，并与《广州市国土空间生态修复规划（2021</w:t>
      </w:r>
      <w:r>
        <w:rPr>
          <w:rFonts w:eastAsia="微软雅黑"/>
        </w:rPr>
        <w:t>–</w:t>
      </w:r>
      <w:r>
        <w:t>2035年）》《广州市自然保护地规划(2023–2035年)》《广州市绿地系统规划(2021–2035年)》《广州市湿地保护规划(2023–2035年)》进行对接，在生态、农业、城镇三大空间区域，重点关注生态系统类型丰富、植被群落结构和类型多样、植物多样性高、地质地貌类型特殊的区域，综合平衡不同区域的区位优势和植物资源特点，全面分析不同区域生物多样性就地和迁地保护现状，提出了构建以就地保护为主的“三区</w:t>
      </w:r>
      <w:r>
        <w:rPr>
          <w:rFonts w:hint="eastAsia"/>
        </w:rPr>
        <w:t>五</w:t>
      </w:r>
      <w:r>
        <w:t>片”和以迁地保护为主“</w:t>
      </w:r>
      <w:r>
        <w:rPr>
          <w:rFonts w:hint="eastAsia"/>
        </w:rPr>
        <w:t>一</w:t>
      </w:r>
      <w:r>
        <w:t>核多园”的网络体系（图3</w:t>
      </w:r>
      <w:r>
        <w:rPr>
          <w:rFonts w:eastAsia="微软雅黑"/>
        </w:rPr>
        <w:t>–1</w:t>
      </w:r>
      <w:r>
        <w:t>）。</w:t>
      </w:r>
    </w:p>
    <w:p>
      <w:pPr>
        <w:spacing w:line="360" w:lineRule="auto"/>
        <w:ind w:firstLine="481" w:firstLineChars="200"/>
      </w:pPr>
      <w:r>
        <w:rPr>
          <w:b/>
        </w:rPr>
        <w:t>三区：</w:t>
      </w:r>
      <w:r>
        <w:t>北部山地森林农田保护区、中部城镇公园绿地保护区、南部滨海河流湿地保护区。“三区”的划分同《</w:t>
      </w:r>
      <w:r>
        <w:rPr>
          <w:rFonts w:hint="eastAsia"/>
        </w:rPr>
        <w:t>广州市国土空间总体规划（2021</w:t>
      </w:r>
      <w:r>
        <w:rPr>
          <w:rFonts w:hint="eastAsia" w:ascii="微软雅黑" w:hAnsi="微软雅黑" w:eastAsia="微软雅黑" w:cs="微软雅黑"/>
        </w:rPr>
        <w:t>–</w:t>
      </w:r>
      <w:r>
        <w:rPr>
          <w:rFonts w:hint="eastAsia"/>
        </w:rPr>
        <w:t>2035年》中的生态、农业、城镇空间布局保持了一致。</w:t>
      </w:r>
    </w:p>
    <w:p>
      <w:pPr>
        <w:spacing w:line="360" w:lineRule="auto"/>
        <w:ind w:firstLine="481" w:firstLineChars="200"/>
      </w:pPr>
      <w:r>
        <w:rPr>
          <w:b/>
        </w:rPr>
        <w:t>五片：</w:t>
      </w:r>
      <w:r>
        <w:t>“五片”以区域行政区命名，即从化片、花都片、增城片、白云片、南沙片，主要是为了将来方便属地进行植物资源的管理。这些片区为各区级行政区内的山地森林覆盖度较高的区域，是各区生物多样性最丰富的片区。</w:t>
      </w:r>
    </w:p>
    <w:p>
      <w:pPr>
        <w:spacing w:line="360" w:lineRule="auto"/>
        <w:ind w:firstLine="481" w:firstLineChars="200"/>
      </w:pPr>
      <w:r>
        <w:rPr>
          <w:b/>
        </w:rPr>
        <w:t>一核：</w:t>
      </w:r>
      <w:r>
        <w:t>华南国家植物园。广州地区迁地保护的核心机构，其主要任务是</w:t>
      </w:r>
      <w:r>
        <w:rPr>
          <w:rFonts w:hint="eastAsia"/>
        </w:rPr>
        <w:t>以华南地区兼顾全球热带亚热带区域植物资源迁地保护为中心内容，建设国家珍稀濒危植物迁地保育中心和种质资源库等。现建有38个专类园。截止到2</w:t>
      </w:r>
      <w:r>
        <w:t>024年</w:t>
      </w:r>
      <w:r>
        <w:rPr>
          <w:rFonts w:hint="eastAsia"/>
        </w:rPr>
        <w:t>7月，已经迁地保育植物1</w:t>
      </w:r>
      <w:r>
        <w:t>8856</w:t>
      </w:r>
      <w:r>
        <w:rPr>
          <w:rFonts w:hint="eastAsia"/>
        </w:rPr>
        <w:t>个分类群，其中保育珍稀濒危植物1</w:t>
      </w:r>
      <w:r>
        <w:t>027种，</w:t>
      </w:r>
      <w:r>
        <w:rPr>
          <w:rFonts w:hint="eastAsia"/>
        </w:rPr>
        <w:t>涵盖华南地区各植物类型。</w:t>
      </w:r>
    </w:p>
    <w:p>
      <w:pPr>
        <w:spacing w:line="360" w:lineRule="auto"/>
        <w:ind w:firstLine="481" w:firstLineChars="200"/>
      </w:pPr>
      <w:r>
        <w:rPr>
          <w:b/>
        </w:rPr>
        <w:t>多园：</w:t>
      </w:r>
      <w:r>
        <w:t>多个迁地保护示范区、多个专类植物展示园、多个生态科普宣教点。为广州地区进行迁地保护的机构，是“一核”的辐射和带动。根据</w:t>
      </w:r>
      <w:r>
        <w:rPr>
          <w:rFonts w:hint="eastAsia"/>
        </w:rPr>
        <w:t>《广州市推进华南国家植物园城园融合体系“迁地保护示范区、专类植物展示园、生态科普宣教点”建设工作方案》（穗国家植建组办通〔2023〕1号），目前已选出“北—中—南”3片迁地保护示范区5个，专类植物展示园15个和生态科普宣教点40个。名单如下：</w:t>
      </w:r>
    </w:p>
    <w:p>
      <w:pPr>
        <w:widowControl/>
        <w:shd w:val="clear" w:color="auto" w:fill="FFFFFF"/>
        <w:wordWrap w:val="0"/>
        <w:spacing w:line="360" w:lineRule="auto"/>
        <w:ind w:firstLine="240" w:firstLineChars="100"/>
        <w:rPr>
          <w:rFonts w:ascii="仿宋_GB2312" w:hAnsi="微软雅黑" w:cs="宋体"/>
          <w:color w:val="000000" w:themeColor="text1"/>
          <w:kern w:val="0"/>
          <w14:textFill>
            <w14:solidFill>
              <w14:schemeClr w14:val="tx1"/>
            </w14:solidFill>
          </w14:textFill>
        </w:rPr>
      </w:pPr>
      <w:r>
        <w:rPr>
          <w:rFonts w:hint="eastAsia" w:ascii="仿宋_GB2312" w:hAnsi="宋体" w:cs="宋体"/>
          <w:color w:val="000000" w:themeColor="text1"/>
          <w:kern w:val="0"/>
          <w14:textFill>
            <w14:solidFill>
              <w14:schemeClr w14:val="tx1"/>
            </w14:solidFill>
          </w14:textFill>
        </w:rPr>
        <w:t>(</w:t>
      </w:r>
      <w:r>
        <w:rPr>
          <w:rFonts w:ascii="仿宋_GB2312" w:hAnsi="宋体" w:cs="宋体"/>
          <w:color w:val="000000" w:themeColor="text1"/>
          <w:kern w:val="0"/>
          <w14:textFill>
            <w14:solidFill>
              <w14:schemeClr w14:val="tx1"/>
            </w14:solidFill>
          </w14:textFill>
        </w:rPr>
        <w:t xml:space="preserve">1) </w:t>
      </w:r>
      <w:r>
        <w:rPr>
          <w:rFonts w:hint="eastAsia" w:ascii="仿宋_GB2312" w:hAnsi="宋体" w:cs="宋体"/>
          <w:color w:val="000000" w:themeColor="text1"/>
          <w:kern w:val="0"/>
          <w14:textFill>
            <w14:solidFill>
              <w14:schemeClr w14:val="tx1"/>
            </w14:solidFill>
          </w14:textFill>
        </w:rPr>
        <w:t>迁地保护示范区：花都湖迁地保护示范区、风云岭迁地保护示范区、海珠湿地迁地保护示范区、白云山迁地保护示范区、大夫山迁地保护示范区。</w:t>
      </w:r>
    </w:p>
    <w:p>
      <w:pPr>
        <w:widowControl/>
        <w:shd w:val="clear" w:color="auto" w:fill="FFFFFF"/>
        <w:wordWrap w:val="0"/>
        <w:spacing w:line="360" w:lineRule="auto"/>
        <w:ind w:firstLine="240" w:firstLineChars="100"/>
        <w:rPr>
          <w:rFonts w:ascii="仿宋_GB2312" w:hAnsi="微软雅黑" w:cs="宋体"/>
          <w:color w:val="000000" w:themeColor="text1"/>
          <w:kern w:val="0"/>
          <w14:textFill>
            <w14:solidFill>
              <w14:schemeClr w14:val="tx1"/>
            </w14:solidFill>
          </w14:textFill>
        </w:rPr>
      </w:pPr>
      <w:r>
        <w:rPr>
          <w:rFonts w:hint="eastAsia" w:ascii="仿宋_GB2312" w:hAnsi="宋体" w:cs="宋体"/>
          <w:color w:val="000000" w:themeColor="text1"/>
          <w:kern w:val="0"/>
          <w14:textFill>
            <w14:solidFill>
              <w14:schemeClr w14:val="tx1"/>
            </w14:solidFill>
          </w14:textFill>
        </w:rPr>
        <w:t>(</w:t>
      </w:r>
      <w:r>
        <w:rPr>
          <w:rFonts w:ascii="仿宋_GB2312" w:hAnsi="宋体" w:cs="宋体"/>
          <w:color w:val="000000" w:themeColor="text1"/>
          <w:kern w:val="0"/>
          <w14:textFill>
            <w14:solidFill>
              <w14:schemeClr w14:val="tx1"/>
            </w14:solidFill>
          </w14:textFill>
        </w:rPr>
        <w:t xml:space="preserve">2) </w:t>
      </w:r>
      <w:r>
        <w:rPr>
          <w:rFonts w:hint="eastAsia" w:ascii="仿宋_GB2312" w:hAnsi="宋体" w:cs="宋体"/>
          <w:color w:val="000000" w:themeColor="text1"/>
          <w:kern w:val="0"/>
          <w14:textFill>
            <w14:solidFill>
              <w14:schemeClr w14:val="tx1"/>
            </w14:solidFill>
          </w14:textFill>
        </w:rPr>
        <w:t>专类植物展示园：晓港公园竹类专类植物展示园、广东省林科院林下经济专类植物展示园、太子森林公园山茶属专类植物展示园、南沙湿地红树林专类植物展示园、白云湖水生专类植物展示园、神农草堂南药专类植物展示园、从化荔枝专类植物展示园、香雪公园梅花专类植物展示园、醉观公园盆景专类植物展示园、从化樱花专类植物展示园、马岭</w:t>
      </w:r>
      <w:r>
        <w:rPr>
          <w:rFonts w:hint="eastAsia" w:ascii="微软雅黑" w:hAnsi="微软雅黑" w:eastAsia="微软雅黑" w:cs="微软雅黑"/>
          <w:color w:val="000000" w:themeColor="text1"/>
          <w:kern w:val="0"/>
          <w14:textFill>
            <w14:solidFill>
              <w14:schemeClr w14:val="tx1"/>
            </w14:solidFill>
          </w14:textFill>
        </w:rPr>
        <w:t>簕</w:t>
      </w:r>
      <w:r>
        <w:rPr>
          <w:rFonts w:hint="eastAsia" w:ascii="仿宋_GB2312" w:hAnsi="仿宋_GB2312" w:cs="仿宋_GB2312"/>
          <w:color w:val="000000" w:themeColor="text1"/>
          <w:kern w:val="0"/>
          <w14:textFill>
            <w14:solidFill>
              <w14:schemeClr w14:val="tx1"/>
            </w14:solidFill>
          </w14:textFill>
        </w:rPr>
        <w:t>杜鹃专类植物展示园、</w:t>
      </w:r>
      <w:r>
        <w:rPr>
          <w:rFonts w:hint="eastAsia" w:ascii="仿宋_GB2312" w:hAnsi="宋体" w:cs="宋体"/>
          <w:color w:val="000000" w:themeColor="text1"/>
          <w:kern w:val="0"/>
          <w14:textFill>
            <w14:solidFill>
              <w14:schemeClr w14:val="tx1"/>
            </w14:solidFill>
          </w14:textFill>
        </w:rPr>
        <w:t>宝桑园桑树专类植物展示园、中国热带农业科学院广州实验站热带特色植物专类植物展示园、七溪地芳香植物专类植物展示园、牛角岭公园竹类专类植物展示园。</w:t>
      </w:r>
    </w:p>
    <w:p>
      <w:pPr>
        <w:widowControl/>
        <w:shd w:val="clear" w:color="auto" w:fill="FFFFFF"/>
        <w:wordWrap w:val="0"/>
        <w:spacing w:line="360" w:lineRule="auto"/>
        <w:ind w:firstLine="240" w:firstLineChars="100"/>
        <w:rPr>
          <w:rFonts w:ascii="仿宋_GB2312" w:hAnsi="宋体" w:cs="宋体"/>
          <w:color w:val="000000" w:themeColor="text1"/>
          <w:kern w:val="0"/>
          <w14:textFill>
            <w14:solidFill>
              <w14:schemeClr w14:val="tx1"/>
            </w14:solidFill>
          </w14:textFill>
        </w:rPr>
      </w:pPr>
      <w:r>
        <w:rPr>
          <w:rFonts w:ascii="仿宋_GB2312" w:hAnsi="微软雅黑" w:cs="宋体"/>
          <w:color w:val="000000" w:themeColor="text1"/>
          <w:kern w:val="0"/>
          <w14:textFill>
            <w14:solidFill>
              <w14:schemeClr w14:val="tx1"/>
            </w14:solidFill>
          </w14:textFill>
        </w:rPr>
        <w:t xml:space="preserve">(3) </w:t>
      </w:r>
      <w:r>
        <w:rPr>
          <w:rFonts w:hint="eastAsia" w:ascii="仿宋_GB2312" w:hAnsi="宋体" w:cs="宋体"/>
          <w:color w:val="000000" w:themeColor="text1"/>
          <w:kern w:val="0"/>
          <w14:textFill>
            <w14:solidFill>
              <w14:schemeClr w14:val="tx1"/>
            </w14:solidFill>
          </w14:textFill>
        </w:rPr>
        <w:t>生态科普宣教点：广州市中学生劳动技术学校生态科普宣教点、白云禁毒主题公园生态科普宣教点、广州市儿童公园生态科普宣教点、帽峰山生态科普宣教点、广州市林业和园林科学研究院生态科普宣教点、荔韵公园生态科普宣教点、番禺儿童公园生态科普宣教点、七星小学生态科普宣教点、花山天龙溪生态科普宣教点、南沙儿童公园生态科普宣教点、东山湖公园生态科普宣教点、西湖路生态科普宣教点、东风东路小学天伦校区生态科普宣教点、旧部前小学生态科普宣教点、登峰小学生态科普宣教点、回民小学生态科普宣教点、人民公园生态科普宣教点、中山纪念堂生态科普宣教点、越秀公园生态科普宣教点、广东生态工程职业学院生态科普宣教点、华南农业博物馆生态科普宣教点、珠江公园生态科普宣教点、沙面生态科普宣教点、花地河碧道生态科普宣教点、崇文三路口袋公园生态科普宣教点、广钢公园首开区生态科普宣教点、大沙河生态科普宣教点、从化儿童公园生态科普宣教点、广州花卉研究中心名优花卉生态科普宣教点、陈禾洞生态科普宣教点、从化天人山水生态科普宣教点、黄埔儿童公园生态科普宣教点、黄埔公园生态科普宣教点、大吉沙隆平稻香园生态科普宣教点、黄埔新城生态科普宣教点、长洲中山公园生态科普宣教点、航新种子谷生态科普宣教点、黄埔区市民广场生态科普宣教点、萝岗中医院口袋公园生态科普宣教点、创新公园生态科普宣教点。</w:t>
      </w:r>
    </w:p>
    <w:p>
      <w:pPr>
        <w:spacing w:line="360" w:lineRule="auto"/>
      </w:pPr>
      <w:r>
        <w:drawing>
          <wp:inline distT="0" distB="0" distL="0" distR="0">
            <wp:extent cx="5274310" cy="5274310"/>
            <wp:effectExtent l="0" t="0" r="2540" b="2540"/>
            <wp:docPr id="6" name="图片 6" descr="F:\My Documents 20230801\广州市2017年动植物资源本底调查\广州市野生植物保护规划\广州市各区合并 300三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My Documents 20230801\广州市2017年动植物资源本底调查\广州市野生植物保护规划\广州市各区合并 300三片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pPr>
        <w:pStyle w:val="7"/>
      </w:pPr>
      <w:r>
        <w:t>图3–1 广州市植物多样性保护区域规划示意图</w:t>
      </w:r>
    </w:p>
    <w:p>
      <w:pPr>
        <w:spacing w:line="360" w:lineRule="auto"/>
        <w:ind w:firstLine="424" w:firstLineChars="176"/>
        <w:rPr>
          <w:b/>
        </w:rPr>
      </w:pPr>
    </w:p>
    <w:p>
      <w:pPr>
        <w:spacing w:line="360" w:lineRule="auto"/>
        <w:ind w:firstLine="424" w:firstLineChars="176"/>
      </w:pPr>
      <w:r>
        <w:rPr>
          <w:b/>
        </w:rPr>
        <w:t>山地森林农田保护区。</w:t>
      </w:r>
      <w:r>
        <w:t>基本上为原生的森林植被、半原生的湿地和人为的农田，是广州市植物多样性就地保护的重要区域</w:t>
      </w:r>
      <w:r>
        <w:rPr>
          <w:rFonts w:hint="eastAsia"/>
        </w:rPr>
        <w:t>。</w:t>
      </w:r>
      <w:r>
        <w:t>主要为</w:t>
      </w:r>
      <w:r>
        <w:rPr>
          <w:rFonts w:hint="eastAsia"/>
        </w:rPr>
        <w:t>南亚热带常绿阔叶林为森林生态系统，</w:t>
      </w:r>
      <w:r>
        <w:t>包括从化区、增城区和花都区以山地森林和农田</w:t>
      </w:r>
      <w:r>
        <w:rPr>
          <w:rFonts w:hint="eastAsia"/>
        </w:rPr>
        <w:t>为主的区域。这里有广州市海拔最高的天堂顶、库容量最大的流溪河水库，广州市的母亲河——流溪河</w:t>
      </w:r>
      <w:r>
        <w:t>。此</w:t>
      </w:r>
      <w:r>
        <w:rPr>
          <w:rFonts w:hint="eastAsia"/>
        </w:rPr>
        <w:t>森林生态系统多样、植被群落丰富、农田面积广阔，生长着广州市至少8</w:t>
      </w:r>
      <w:r>
        <w:t>5%的</w:t>
      </w:r>
      <w:r>
        <w:rPr>
          <w:rFonts w:hint="eastAsia"/>
        </w:rPr>
        <w:t>植物种类，有广州市唯一的石灰岩山体，是广州市最重要的生物资源库，具有重要的水源涵养功能，也野生动植物重要栖息地和原生生境。</w:t>
      </w:r>
    </w:p>
    <w:p>
      <w:pPr>
        <w:spacing w:line="360" w:lineRule="auto"/>
        <w:ind w:firstLine="422" w:firstLineChars="176"/>
      </w:pPr>
      <w:r>
        <w:t>本区域的农田与山地森林生态系统紧密连接，但由于人口稀少</w:t>
      </w:r>
      <w:r>
        <w:rPr>
          <w:rFonts w:hint="eastAsia"/>
        </w:rPr>
        <w:t>、耕作水平不高、生产活动一般，并且土地利用效率较低，大部分区域逐渐变成半自然的生态系统。</w:t>
      </w:r>
    </w:p>
    <w:p>
      <w:pPr>
        <w:spacing w:line="360" w:lineRule="auto"/>
        <w:ind w:firstLine="422" w:firstLineChars="176"/>
      </w:pPr>
      <w:r>
        <w:t>此区域有保存非常完好</w:t>
      </w:r>
      <w:r>
        <w:rPr>
          <w:rFonts w:hint="eastAsia"/>
        </w:rPr>
        <w:t>的“风水林”，是广州市原生植被的残留，植物种类和植物多样性相对丰富。</w:t>
      </w:r>
    </w:p>
    <w:p>
      <w:pPr>
        <w:spacing w:line="360" w:lineRule="auto"/>
        <w:ind w:firstLine="422" w:firstLineChars="176"/>
      </w:pPr>
      <w:r>
        <w:rPr>
          <w:rFonts w:hint="eastAsia"/>
        </w:rPr>
        <w:t>此外，由于此区域山地河流、溪流和小型库塘较多，天然水质优良，为许多湿地植物，特别是沉水植物、浮水植物和漂浮植物等提供了重要的生长环境，是广州市水生植物的“伊甸园”和“避难所”。</w:t>
      </w:r>
    </w:p>
    <w:p>
      <w:pPr>
        <w:spacing w:line="360" w:lineRule="auto"/>
        <w:ind w:firstLine="422" w:firstLineChars="176"/>
      </w:pPr>
      <w:r>
        <w:rPr>
          <w:rFonts w:hint="eastAsia"/>
        </w:rPr>
        <w:t>本区主要包括三大片，即从化片、增城片和花都片。从化片包括了从化吕田陈禾洞省级自然保护区、从化流溪河国家森林公园、石门国家森林公园等；增城片包括了大封门林场、增城林场、白水寨风景名胜区、兰溪森林公园等；花都片包括以王子山省级森林公园、芙蓉嶂森林公园、桃花水母森林公园、秤砣顶森林公园、九龙潭森林公园、丫髻岭森林公园等。</w:t>
      </w:r>
    </w:p>
    <w:p>
      <w:pPr>
        <w:spacing w:line="360" w:lineRule="auto"/>
        <w:ind w:firstLine="422" w:firstLineChars="176"/>
      </w:pPr>
      <w:r>
        <w:t>此区域植被由天然林和人工林组成。天然林主要次生林，主要以壳斗科、</w:t>
      </w:r>
      <w:r>
        <w:rPr>
          <w:rFonts w:hint="eastAsia"/>
        </w:rPr>
        <w:t>五</w:t>
      </w:r>
      <w:r>
        <w:t>列木科、樟科、叶下珠科、冬青科、山茶科等植物为主，林下植物和层间植物种类丰富；</w:t>
      </w:r>
      <w:r>
        <w:rPr>
          <w:rFonts w:hint="eastAsia"/>
        </w:rPr>
        <w:t>乔木层优势种有木荷、红锥、枫香、黧蒴、米槠、华润楠、鹅掌柴、山乌桕；灌木层优势种有九节、白楸、秤星树、变叶榕、白花灯笼、白果香楠、粗叶榕、山鸡椒、毛果算盘子；草本层优势种有芒萁、江南卷柏、求米草、深绿卷柏。</w:t>
      </w:r>
      <w:r>
        <w:t>人工林多为</w:t>
      </w:r>
      <w:r>
        <w:rPr>
          <w:rFonts w:hint="eastAsia"/>
        </w:rPr>
        <w:t>杉木</w:t>
      </w:r>
      <w:r>
        <w:t>、</w:t>
      </w:r>
      <w:r>
        <w:rPr>
          <w:rFonts w:hint="eastAsia"/>
        </w:rPr>
        <w:t>马尾松</w:t>
      </w:r>
      <w:r>
        <w:t>、桉树林以及荔枝、龙眼等果树等</w:t>
      </w:r>
      <w:r>
        <w:rPr>
          <w:rFonts w:hint="eastAsia"/>
        </w:rPr>
        <w:t>。</w:t>
      </w:r>
    </w:p>
    <w:p>
      <w:pPr>
        <w:spacing w:line="360" w:lineRule="auto"/>
        <w:ind w:firstLine="422" w:firstLineChars="176"/>
      </w:pPr>
      <w:r>
        <w:t>区内迁地保护机构主要有</w:t>
      </w:r>
      <w:r>
        <w:rPr>
          <w:rFonts w:hint="eastAsia" w:ascii="仿宋_GB2312" w:hAnsi="宋体" w:cs="宋体"/>
          <w:color w:val="000000" w:themeColor="text1"/>
          <w:kern w:val="0"/>
          <w14:textFill>
            <w14:solidFill>
              <w14:schemeClr w14:val="tx1"/>
            </w14:solidFill>
          </w14:textFill>
        </w:rPr>
        <w:t>风云岭迁地保护示范区、太子森林公园山茶属专类植物展示园、桑属植物专类展示园等。</w:t>
      </w:r>
    </w:p>
    <w:p>
      <w:pPr>
        <w:spacing w:line="360" w:lineRule="auto"/>
        <w:ind w:firstLine="422" w:firstLineChars="176"/>
      </w:pPr>
    </w:p>
    <w:p>
      <w:pPr>
        <w:spacing w:line="360" w:lineRule="auto"/>
        <w:ind w:firstLine="424" w:firstLineChars="176"/>
      </w:pPr>
      <w:r>
        <w:rPr>
          <w:b/>
        </w:rPr>
        <w:t>城镇公园绿地保护区。</w:t>
      </w:r>
      <w:r>
        <w:t>本区域城镇化程度最高、人口密度最大、生产活动最活跃、交通最发达、人为干扰活动最频繁、植物分布斑块化最强烈、野生植物种类较少、外来植物种类和入侵强度最严重，是就能体现“人与自然和谐共生”重要性的区域。</w:t>
      </w:r>
    </w:p>
    <w:p>
      <w:pPr>
        <w:spacing w:line="360" w:lineRule="auto"/>
        <w:ind w:firstLine="422" w:firstLineChars="176"/>
      </w:pPr>
      <w:r>
        <w:t>本区域大部分为居住区、工业生产区、加工处理区、种植或养殖区、交通道路区等，植物生长的空间大多限于城市绿地公园等。</w:t>
      </w:r>
    </w:p>
    <w:p>
      <w:pPr>
        <w:spacing w:line="360" w:lineRule="auto"/>
        <w:ind w:firstLine="422" w:firstLineChars="176"/>
      </w:pPr>
      <w:r>
        <w:t>区内只有白云片，包括了帽峰山森林公园、白云山风景名胜区，以及天河区龙眼洞森林公园，植被基本以小部分次生林和大部分人工林为主。</w:t>
      </w:r>
    </w:p>
    <w:p>
      <w:pPr>
        <w:spacing w:line="360" w:lineRule="auto"/>
        <w:ind w:firstLine="422" w:firstLineChars="176"/>
      </w:pPr>
      <w:r>
        <w:t>本区域是广州市以“城园融合体系”为迁地保护战略的重要展示区。植物迁地保护体系</w:t>
      </w:r>
      <w:r>
        <w:rPr>
          <w:rFonts w:hint="eastAsia"/>
        </w:rPr>
        <w:t>中的</w:t>
      </w:r>
      <w:r>
        <w:t>“一核”——华南国家植物园位于天河区，目前迁地保护各类植物资源</w:t>
      </w:r>
      <w:r>
        <w:rPr>
          <w:rFonts w:hint="eastAsia"/>
        </w:rPr>
        <w:t>1</w:t>
      </w:r>
      <w:r>
        <w:t>7000多种，包括珍稀濒危植物</w:t>
      </w:r>
      <w:r>
        <w:rPr>
          <w:rFonts w:hint="eastAsia"/>
        </w:rPr>
        <w:t>1</w:t>
      </w:r>
      <w:r>
        <w:t>027种；“多园”包括了广东省树木园、云溪植物园、白云湖湿地公园、海珠湖国家湿地公园、番禺区大夫山森林公园、番禺区滴水岩森林公园、番禺区莲花山森林公园等植物种质资源基地、迁地保护示范区和数十家专类植物展示园。</w:t>
      </w:r>
    </w:p>
    <w:p>
      <w:pPr>
        <w:spacing w:line="360" w:lineRule="auto"/>
        <w:ind w:firstLine="422" w:firstLineChars="176"/>
      </w:pPr>
    </w:p>
    <w:p>
      <w:pPr>
        <w:spacing w:line="360" w:lineRule="auto"/>
        <w:ind w:firstLine="424" w:firstLineChars="176"/>
      </w:pPr>
      <w:r>
        <w:rPr>
          <w:b/>
        </w:rPr>
        <w:t>滨海河流湿地保护区。</w:t>
      </w:r>
      <w:r>
        <w:t>基本上为</w:t>
      </w:r>
      <w:r>
        <w:rPr>
          <w:rFonts w:hint="eastAsia"/>
        </w:rPr>
        <w:t>2</w:t>
      </w:r>
      <w:r>
        <w:t>0世纪中期围垦造田形成的“新生”区，主要范围包括了南沙区中南部区域，由南沙区纵横交错的河道与农田、珠江入海口海岛和海岸湿地、增江沿岸河道等连成，水质为淡水或咸淡水。由于南沙区定位为发展大工业、大物流、大交通的理念，天然海岸湿地基本上已经消失。</w:t>
      </w:r>
    </w:p>
    <w:p>
      <w:pPr>
        <w:spacing w:line="360" w:lineRule="auto"/>
        <w:ind w:firstLine="422" w:firstLineChars="176"/>
      </w:pPr>
      <w:r>
        <w:t>区内湿地植物主要以引入栽培种为主，如落羽杉、池杉、无瓣海桑，主要生长在公园和河道边，以人工种植和管护为主。本土木本红树林植物</w:t>
      </w:r>
      <w:r>
        <w:rPr>
          <w:rFonts w:hint="eastAsia"/>
        </w:rPr>
        <w:t>主要有秋茄、桐花树和半红树植物水黄皮等。</w:t>
      </w:r>
      <w:r>
        <w:t>海岛上的植物种类简单，大多以相思、阴香、朴树、潺槁树、榕属植物为主。由于水体质量较差，本土野生沉水、浮水和漂浮水生植物，如黑藻、眼子菜等，在此区域已经难觅踪迹，而湿地入侵外来植物如水葫芦、大薸、空心莲子草等则肆意生长。常见除了木本之外的挺水植物大多为一些禾本科、莎草科植物，如芦苇、水芦、芦竹、飘拂草属、莎草属植物等。</w:t>
      </w:r>
    </w:p>
    <w:p>
      <w:pPr>
        <w:spacing w:line="360" w:lineRule="auto"/>
        <w:ind w:firstLine="422" w:firstLineChars="176"/>
      </w:pPr>
      <w:r>
        <w:rPr>
          <w:rFonts w:hint="eastAsia"/>
        </w:rPr>
        <w:t>此区域只有南沙片区，主要以人工恢复的海岸红树林为主。</w:t>
      </w:r>
    </w:p>
    <w:p>
      <w:pPr>
        <w:spacing w:line="360" w:lineRule="auto"/>
        <w:ind w:firstLine="422" w:firstLineChars="176"/>
      </w:pPr>
      <w:r>
        <w:t>区内迁地保护示范区为南沙湿地公园。</w:t>
      </w:r>
    </w:p>
    <w:p>
      <w:r>
        <w:br w:type="page"/>
      </w:r>
    </w:p>
    <w:p>
      <w:pPr>
        <w:pStyle w:val="2"/>
      </w:pPr>
      <w:bookmarkStart w:id="80" w:name="_Toc182947845"/>
      <w:r>
        <w:t>第</w:t>
      </w:r>
      <w:r>
        <w:rPr>
          <w:rFonts w:hint="eastAsia"/>
        </w:rPr>
        <w:t>四</w:t>
      </w:r>
      <w:r>
        <w:t>章</w:t>
      </w:r>
      <w:r>
        <w:rPr>
          <w:rFonts w:hint="eastAsia"/>
        </w:rPr>
        <w:t xml:space="preserve"> 统筹构建植物就地和迁地保护体系</w:t>
      </w:r>
      <w:bookmarkEnd w:id="80"/>
    </w:p>
    <w:p>
      <w:pPr>
        <w:spacing w:line="360" w:lineRule="auto"/>
        <w:ind w:firstLine="424" w:firstLineChars="177"/>
      </w:pPr>
      <w:r>
        <w:t>植物资源保护的主要目的就是通过保护物种个体，保护其遗传基因和遗传多样性，其最重要的是保护其核心种质资源。植物资源的保护一般通过就地保护和迁地保护方法得以实现。</w:t>
      </w:r>
    </w:p>
    <w:p>
      <w:pPr>
        <w:spacing w:line="360" w:lineRule="auto"/>
        <w:ind w:firstLine="424" w:firstLineChars="177"/>
      </w:pPr>
      <w:r>
        <w:t>根据《国家重点保护野生植物名录》和《广东省重点保护野生植物名录》，野生植物按类别分属于林业和草原部门和农业农村部门管理。因此，</w:t>
      </w:r>
      <w:r>
        <w:rPr>
          <w:rFonts w:hint="eastAsia"/>
        </w:rPr>
        <w:t>广州市林业和园林局和广州市农业农村局是开展野生植物保护的主体，各自负责不同植物种类的就地保护、迁地保护、生态恢复和野外回归等工作。</w:t>
      </w:r>
    </w:p>
    <w:p>
      <w:pPr>
        <w:pStyle w:val="3"/>
      </w:pPr>
      <w:bookmarkStart w:id="81" w:name="_Toc182947846"/>
      <w:r>
        <w:rPr>
          <w:rFonts w:hint="eastAsia"/>
        </w:rPr>
        <w:t>第一节 强化植物资源就地保护行动</w:t>
      </w:r>
      <w:bookmarkEnd w:id="81"/>
    </w:p>
    <w:p>
      <w:pPr>
        <w:spacing w:line="360" w:lineRule="auto"/>
        <w:ind w:firstLine="480" w:firstLineChars="200"/>
      </w:pPr>
      <w:r>
        <w:rPr>
          <w:rFonts w:hint="eastAsia"/>
        </w:rPr>
        <w:t>就地保护是生物多样性保护行动中最为有效的一种措施，主要通过建立自然保护地等形式对物种及其生境进行全面保护，减少或消除影响其生存和繁衍的因素，使此物种仍能在其原生地得以存续。严格就地保护，实行名录保护管理制度，明确保护目录和空间，有序开展原生地生态系统及栖息生境的系统性保护修复。</w:t>
      </w:r>
    </w:p>
    <w:p>
      <w:pPr>
        <w:spacing w:line="360" w:lineRule="auto"/>
        <w:ind w:firstLine="424" w:firstLineChars="177"/>
      </w:pPr>
      <w:r>
        <w:t>开展就地保护，首先要对某物种野外生存的种类、种群数量大小、影响因素等进行全面调查，然后提出可行的保护措施。</w:t>
      </w:r>
    </w:p>
    <w:p>
      <w:pPr>
        <w:spacing w:line="360" w:lineRule="auto"/>
        <w:ind w:firstLine="424" w:firstLineChars="177"/>
      </w:pPr>
      <w:r>
        <w:rPr>
          <w:rFonts w:hint="eastAsia"/>
        </w:rPr>
        <w:t>本部分工作重点为“三区”中的“山地森林农田保护区”，以从化片、增城片和花都片为主。</w:t>
      </w:r>
    </w:p>
    <w:p>
      <w:pPr>
        <w:pStyle w:val="4"/>
        <w:ind w:right="240"/>
      </w:pPr>
      <w:bookmarkStart w:id="82" w:name="_Toc182947847"/>
      <w:r>
        <w:rPr>
          <w:rFonts w:hint="eastAsia"/>
        </w:rPr>
        <w:t>1</w:t>
      </w:r>
      <w:r>
        <w:t>. 开展全市植物多样性调查和评估</w:t>
      </w:r>
      <w:bookmarkEnd w:id="82"/>
    </w:p>
    <w:p>
      <w:pPr>
        <w:spacing w:line="360" w:lineRule="auto"/>
        <w:ind w:firstLine="424" w:firstLineChars="177"/>
      </w:pPr>
      <w:r>
        <w:t>以区级为单位，在全市开展</w:t>
      </w:r>
      <w:r>
        <w:rPr>
          <w:rFonts w:hint="eastAsia"/>
        </w:rPr>
        <w:t>植物资源全域调查，包括植物的种类、种群生长状况、受干扰的直接和间接因素、保护措施等。依据《I</w:t>
      </w:r>
      <w:r>
        <w:t>UCN物种红色名录等级和标准》的要求在地区水平上开展植物物种的评估，用以指导广州市植物多样性保护政策的制定和保护行动的开展。</w:t>
      </w:r>
    </w:p>
    <w:p>
      <w:pPr>
        <w:spacing w:line="360" w:lineRule="auto"/>
        <w:ind w:firstLine="424" w:firstLineChars="177"/>
      </w:pPr>
      <w:r>
        <w:t>重视湿地植物多样性的现状调查，特别是沉水、漂浮和浮叶植物这一类水生植物。</w:t>
      </w:r>
    </w:p>
    <w:p>
      <w:pPr>
        <w:spacing w:line="360" w:lineRule="auto"/>
        <w:ind w:firstLine="424" w:firstLineChars="177"/>
      </w:pPr>
      <w:r>
        <w:t>重视对广州市特殊喀斯特地貌植物种类的调查。</w:t>
      </w:r>
    </w:p>
    <w:p>
      <w:pPr>
        <w:spacing w:line="360" w:lineRule="auto"/>
        <w:ind w:firstLine="424" w:firstLineChars="177"/>
      </w:pPr>
      <w:r>
        <w:t>重视广州市村边“风水林”植物多样性的调查。</w:t>
      </w:r>
    </w:p>
    <w:p>
      <w:pPr>
        <w:spacing w:line="360" w:lineRule="auto"/>
        <w:ind w:firstLine="424" w:firstLineChars="177"/>
      </w:pPr>
      <w:r>
        <w:t>实施计划：</w:t>
      </w:r>
    </w:p>
    <w:p>
      <w:pPr>
        <w:pStyle w:val="57"/>
        <w:numPr>
          <w:ilvl w:val="0"/>
          <w:numId w:val="3"/>
        </w:numPr>
        <w:spacing w:line="360" w:lineRule="auto"/>
        <w:ind w:firstLineChars="0"/>
      </w:pPr>
      <w:r>
        <w:t>主管部门：由市林业和园林局统一组织制订调查技术方案，为各区调查提供指导；并建立</w:t>
      </w:r>
      <w:r>
        <w:rPr>
          <w:rFonts w:hint="eastAsia"/>
        </w:rPr>
        <w:t>广州市技术专家指导小组，提供技术支撑；市农业农村部门配合；</w:t>
      </w:r>
    </w:p>
    <w:p>
      <w:pPr>
        <w:pStyle w:val="57"/>
        <w:numPr>
          <w:ilvl w:val="0"/>
          <w:numId w:val="3"/>
        </w:numPr>
        <w:spacing w:line="360" w:lineRule="auto"/>
        <w:ind w:firstLineChars="0"/>
      </w:pPr>
      <w:r>
        <w:t>执行单位：各区林业和农业相关部门；</w:t>
      </w:r>
    </w:p>
    <w:p>
      <w:pPr>
        <w:pStyle w:val="57"/>
        <w:numPr>
          <w:ilvl w:val="0"/>
          <w:numId w:val="3"/>
        </w:numPr>
        <w:spacing w:line="360" w:lineRule="auto"/>
        <w:ind w:firstLineChars="0"/>
      </w:pPr>
      <w:r>
        <w:t>实施地点：广州市；</w:t>
      </w:r>
    </w:p>
    <w:p>
      <w:pPr>
        <w:pStyle w:val="57"/>
        <w:numPr>
          <w:ilvl w:val="0"/>
          <w:numId w:val="3"/>
        </w:numPr>
        <w:spacing w:line="360" w:lineRule="auto"/>
        <w:ind w:firstLineChars="0"/>
      </w:pPr>
      <w:r>
        <w:t>建设目标：完成全市区线植物资源信息数据汇总，形成全市植物信息在区级水平上的一张图；</w:t>
      </w:r>
    </w:p>
    <w:p>
      <w:pPr>
        <w:pStyle w:val="57"/>
        <w:numPr>
          <w:ilvl w:val="0"/>
          <w:numId w:val="3"/>
        </w:numPr>
        <w:spacing w:line="360" w:lineRule="auto"/>
        <w:ind w:firstLineChars="0"/>
      </w:pPr>
      <w:r>
        <w:t>完成时间：</w:t>
      </w:r>
      <w:r>
        <w:rPr>
          <w:rFonts w:hint="eastAsia"/>
        </w:rPr>
        <w:t>2</w:t>
      </w:r>
      <w:r>
        <w:t>027年</w:t>
      </w:r>
      <w:r>
        <w:rPr>
          <w:rFonts w:hint="eastAsia"/>
        </w:rPr>
        <w:t>1</w:t>
      </w:r>
      <w:r>
        <w:t>2月前。</w:t>
      </w:r>
    </w:p>
    <w:p>
      <w:pPr>
        <w:pStyle w:val="4"/>
        <w:ind w:right="240"/>
      </w:pPr>
      <w:bookmarkStart w:id="83" w:name="_Toc182947848"/>
      <w:r>
        <w:t>2. 国家重点保护植物的精准保护和监管</w:t>
      </w:r>
      <w:bookmarkEnd w:id="83"/>
    </w:p>
    <w:p>
      <w:pPr>
        <w:spacing w:line="360" w:lineRule="auto"/>
        <w:ind w:firstLine="480" w:firstLineChars="200"/>
      </w:pPr>
      <w:r>
        <w:t>《关于进一步加强生物多样性保护的意见》中明确要求，到</w:t>
      </w:r>
      <w:r>
        <w:rPr>
          <w:rFonts w:hint="eastAsia"/>
        </w:rPr>
        <w:t>2</w:t>
      </w:r>
      <w:r>
        <w:t>025年将国家重点保护野生动植物物种数保护率达到</w:t>
      </w:r>
      <w:r>
        <w:rPr>
          <w:rFonts w:hint="eastAsia"/>
        </w:rPr>
        <w:t>7</w:t>
      </w:r>
      <w:r>
        <w:t>7%，到</w:t>
      </w:r>
      <w:r>
        <w:rPr>
          <w:rFonts w:hint="eastAsia"/>
        </w:rPr>
        <w:t>2</w:t>
      </w:r>
      <w:r>
        <w:t>035年，</w:t>
      </w:r>
      <w:r>
        <w:rPr>
          <w:rFonts w:hint="eastAsia"/>
        </w:rPr>
        <w:t>国家重点保护野生动植物物种、濒危野生动植物及其栖息地得到全面保护。</w:t>
      </w:r>
    </w:p>
    <w:p>
      <w:pPr>
        <w:spacing w:line="360" w:lineRule="auto"/>
        <w:ind w:firstLine="480" w:firstLineChars="200"/>
      </w:pPr>
      <w:r>
        <w:t>广州市大部分重点保护植物生长在自然保护地中，得到了较好的保护，但有些个体数量很少，需要特别进行拯救。如于</w:t>
      </w:r>
      <w:r>
        <w:rPr>
          <w:rFonts w:hint="eastAsia"/>
        </w:rPr>
        <w:t>2</w:t>
      </w:r>
      <w:r>
        <w:t>023年在从化新发现的紫纹兜兰在野外仅有数株。有些种类被人肆意挖取，如国家二级保护</w:t>
      </w:r>
      <w:r>
        <w:rPr>
          <w:rFonts w:hint="eastAsia"/>
        </w:rPr>
        <w:t>野生</w:t>
      </w:r>
      <w:r>
        <w:t>植物巴戟天。此外，对于上文提到的湿地植物却大部分生长在保护区外或农田边。因此，对于需要加强对国家重点保护野生植物资源的保护，特别是对于保护区之外种类的保护，需要探索出一条有效的保护策略。</w:t>
      </w:r>
    </w:p>
    <w:p>
      <w:pPr>
        <w:spacing w:line="360" w:lineRule="auto"/>
        <w:ind w:firstLine="480" w:firstLineChars="200"/>
      </w:pPr>
      <w:r>
        <w:t>此外，要加强</w:t>
      </w:r>
      <w:r>
        <w:rPr>
          <w:rFonts w:hint="eastAsia"/>
        </w:rPr>
        <w:t>重点物种的精准保护，实现</w:t>
      </w:r>
      <w:r>
        <w:t>“</w:t>
      </w:r>
      <w:r>
        <w:rPr>
          <w:rFonts w:hint="eastAsia"/>
        </w:rPr>
        <w:t>关键物种、指示种</w:t>
      </w:r>
      <w:r>
        <w:t>”</w:t>
      </w:r>
      <w:r>
        <w:rPr>
          <w:rFonts w:hint="eastAsia"/>
        </w:rPr>
        <w:t>的空间精准保护管理；推进</w:t>
      </w:r>
      <w:r>
        <w:t>“</w:t>
      </w:r>
      <w:r>
        <w:rPr>
          <w:rFonts w:hint="eastAsia"/>
        </w:rPr>
        <w:t>关键项目</w:t>
      </w:r>
      <w:r>
        <w:t>”</w:t>
      </w:r>
      <w:r>
        <w:rPr>
          <w:rFonts w:hint="eastAsia"/>
        </w:rPr>
        <w:t>的实施落地；加强扩繁</w:t>
      </w:r>
      <w:r>
        <w:t>“</w:t>
      </w:r>
      <w:r>
        <w:rPr>
          <w:rFonts w:hint="eastAsia"/>
        </w:rPr>
        <w:t>关键技术</w:t>
      </w:r>
      <w:r>
        <w:t>”</w:t>
      </w:r>
      <w:r>
        <w:rPr>
          <w:rFonts w:hint="eastAsia"/>
        </w:rPr>
        <w:t>的科技攻关等。</w:t>
      </w:r>
    </w:p>
    <w:p>
      <w:pPr>
        <w:spacing w:line="360" w:lineRule="auto"/>
        <w:ind w:firstLine="480" w:firstLineChars="200"/>
      </w:pPr>
      <w:r>
        <w:t>开展野生植物的精准保护也包括了湿地水生植物。相较于陆生植物对环境变化的较强适应性，湿地水生植物对环境适应性较差，因此湿地植物保护更应注重于保护其适生的湿地生境，包括湿地周边的生境、植被、水系、水流、土壤等多种生物和非生物因素，并且通过湿地生态修复、生态恢复和野外回归等措施开展保护工作。</w:t>
      </w:r>
    </w:p>
    <w:p>
      <w:pPr>
        <w:spacing w:line="360" w:lineRule="auto"/>
        <w:ind w:firstLine="480" w:firstLineChars="200"/>
      </w:pPr>
      <w:r>
        <w:t>还要推动对国家和广东省重点保护野生植物的监管，做好工程前评估准确、工程中保护科学、工程后监管精准等工作。</w:t>
      </w:r>
    </w:p>
    <w:p>
      <w:pPr>
        <w:spacing w:line="360" w:lineRule="auto"/>
        <w:ind w:firstLine="424" w:firstLineChars="177"/>
      </w:pPr>
      <w:r>
        <w:t>实施计划：</w:t>
      </w:r>
    </w:p>
    <w:p>
      <w:pPr>
        <w:pStyle w:val="57"/>
        <w:numPr>
          <w:ilvl w:val="0"/>
          <w:numId w:val="4"/>
        </w:numPr>
        <w:spacing w:line="360" w:lineRule="auto"/>
        <w:ind w:firstLineChars="0"/>
      </w:pPr>
      <w:r>
        <w:t>主管部门：市林业和园林局负责立项和项目管理；市农业农村部门配合</w:t>
      </w:r>
      <w:r>
        <w:rPr>
          <w:rFonts w:hint="eastAsia"/>
        </w:rPr>
        <w:t>；</w:t>
      </w:r>
    </w:p>
    <w:p>
      <w:pPr>
        <w:pStyle w:val="57"/>
        <w:numPr>
          <w:ilvl w:val="0"/>
          <w:numId w:val="4"/>
        </w:numPr>
        <w:spacing w:line="360" w:lineRule="auto"/>
        <w:ind w:firstLineChars="0"/>
      </w:pPr>
      <w:r>
        <w:t>实施单位：省内有良好植物多样性调查基础的科研单位；</w:t>
      </w:r>
    </w:p>
    <w:p>
      <w:pPr>
        <w:pStyle w:val="57"/>
        <w:numPr>
          <w:ilvl w:val="0"/>
          <w:numId w:val="4"/>
        </w:numPr>
        <w:spacing w:line="360" w:lineRule="auto"/>
        <w:ind w:firstLineChars="0"/>
      </w:pPr>
      <w:r>
        <w:t>实施地点：广州市，但以北部森林农田保护区为重点；</w:t>
      </w:r>
    </w:p>
    <w:p>
      <w:pPr>
        <w:pStyle w:val="57"/>
        <w:numPr>
          <w:ilvl w:val="0"/>
          <w:numId w:val="4"/>
        </w:numPr>
        <w:spacing w:line="360" w:lineRule="auto"/>
        <w:ind w:firstLineChars="0"/>
      </w:pPr>
      <w:r>
        <w:t>建设目标：实现重点保护植物本底信息全面掌握，以及重点保护野生有效保护率在</w:t>
      </w:r>
      <w:r>
        <w:rPr>
          <w:rFonts w:hint="eastAsia"/>
        </w:rPr>
        <w:t>8</w:t>
      </w:r>
      <w:r>
        <w:t>0%以上；</w:t>
      </w:r>
    </w:p>
    <w:p>
      <w:pPr>
        <w:pStyle w:val="57"/>
        <w:numPr>
          <w:ilvl w:val="0"/>
          <w:numId w:val="4"/>
        </w:numPr>
        <w:spacing w:line="360" w:lineRule="auto"/>
        <w:ind w:firstLineChars="0"/>
      </w:pPr>
      <w:r>
        <w:t>完成时间：</w:t>
      </w:r>
      <w:r>
        <w:rPr>
          <w:rFonts w:hint="eastAsia"/>
        </w:rPr>
        <w:t>2</w:t>
      </w:r>
      <w:r>
        <w:t>027年</w:t>
      </w:r>
      <w:r>
        <w:rPr>
          <w:rFonts w:hint="eastAsia"/>
        </w:rPr>
        <w:t>1</w:t>
      </w:r>
      <w:r>
        <w:t>2月前。</w:t>
      </w:r>
    </w:p>
    <w:p>
      <w:pPr>
        <w:pStyle w:val="4"/>
        <w:ind w:right="240"/>
      </w:pPr>
      <w:bookmarkStart w:id="84" w:name="_Toc182947849"/>
      <w:r>
        <w:t>3. 重</w:t>
      </w:r>
      <w:r>
        <w:rPr>
          <w:rFonts w:hint="eastAsia"/>
        </w:rPr>
        <w:t>要</w:t>
      </w:r>
      <w:r>
        <w:t>区域植物群落监测</w:t>
      </w:r>
      <w:bookmarkEnd w:id="84"/>
    </w:p>
    <w:p>
      <w:pPr>
        <w:spacing w:line="360" w:lineRule="auto"/>
        <w:ind w:firstLine="424" w:firstLineChars="177"/>
      </w:pPr>
      <w:r>
        <w:rPr>
          <w:rFonts w:hint="eastAsia"/>
        </w:rPr>
        <w:t>在全面调查的基础上，建立自然保护地资源、保护地外重要区域植物资源的监测制度，配套监测技术标准，按照自然保护地级别和保护对象管理强度需求，由高到低依次推进“天空地”一体化监测平台建设，全面精准掌握自然保护地生态系统构成及动态变化，为自然保护地的有效管理提供智慧化解决方案。主要工作是</w:t>
      </w:r>
      <w:r>
        <w:t>通过建立</w:t>
      </w:r>
      <w:r>
        <w:rPr>
          <w:rFonts w:hint="eastAsia"/>
        </w:rPr>
        <w:t>长期固定样方，监测植被群落的水、土、气、生等各种因子指标变化情况</w:t>
      </w:r>
      <w:r>
        <w:t>，对于了解各种非生物因素对生态系统的影响、了解群落内植物之间的相互关系、了解植物资源保护情况等，对于掌握植物资源变化情况、分析干扰植物多样性的各种因素、制订相关保护策略</w:t>
      </w:r>
      <w:r>
        <w:rPr>
          <w:rFonts w:hint="eastAsia"/>
        </w:rPr>
        <w:t>。</w:t>
      </w:r>
    </w:p>
    <w:p>
      <w:pPr>
        <w:spacing w:line="360" w:lineRule="auto"/>
        <w:ind w:firstLine="424" w:firstLineChars="177"/>
      </w:pPr>
      <w:r>
        <w:t>实施计划：</w:t>
      </w:r>
    </w:p>
    <w:p>
      <w:pPr>
        <w:pStyle w:val="57"/>
        <w:numPr>
          <w:ilvl w:val="0"/>
          <w:numId w:val="5"/>
        </w:numPr>
        <w:spacing w:line="360" w:lineRule="auto"/>
        <w:ind w:firstLineChars="0"/>
      </w:pPr>
      <w:r>
        <w:t>主管部门：市林业和园林局负责立项和项目管理</w:t>
      </w:r>
      <w:r>
        <w:rPr>
          <w:rFonts w:hint="eastAsia"/>
        </w:rPr>
        <w:t>；</w:t>
      </w:r>
    </w:p>
    <w:p>
      <w:pPr>
        <w:pStyle w:val="57"/>
        <w:numPr>
          <w:ilvl w:val="0"/>
          <w:numId w:val="5"/>
        </w:numPr>
        <w:spacing w:line="360" w:lineRule="auto"/>
        <w:ind w:firstLineChars="0"/>
      </w:pPr>
      <w:r>
        <w:t>实施单位：省内有良好生态监测基础的科研单位负责，自然保护地配合；</w:t>
      </w:r>
    </w:p>
    <w:p>
      <w:pPr>
        <w:pStyle w:val="57"/>
        <w:numPr>
          <w:ilvl w:val="0"/>
          <w:numId w:val="5"/>
        </w:numPr>
        <w:spacing w:line="360" w:lineRule="auto"/>
        <w:ind w:firstLineChars="0"/>
      </w:pPr>
      <w:r>
        <w:t>实施地点：陈禾洞省级自然保护区、石门森林公园、花都王子山森林公园、白云山风景名胜区、海珠国家湿地公园；</w:t>
      </w:r>
    </w:p>
    <w:p>
      <w:pPr>
        <w:pStyle w:val="57"/>
        <w:numPr>
          <w:ilvl w:val="0"/>
          <w:numId w:val="5"/>
        </w:numPr>
        <w:spacing w:line="360" w:lineRule="auto"/>
        <w:ind w:firstLineChars="0"/>
      </w:pPr>
      <w:r>
        <w:t>建设目标：广州市植物多样性</w:t>
      </w:r>
      <w:r>
        <w:rPr>
          <w:rFonts w:hint="eastAsia"/>
        </w:rPr>
        <w:t>丰富和特色区域生态监测全覆盖；</w:t>
      </w:r>
    </w:p>
    <w:p>
      <w:pPr>
        <w:pStyle w:val="57"/>
        <w:numPr>
          <w:ilvl w:val="0"/>
          <w:numId w:val="5"/>
        </w:numPr>
        <w:spacing w:line="360" w:lineRule="auto"/>
        <w:ind w:firstLineChars="0"/>
      </w:pPr>
      <w:r>
        <w:t>完成时间：</w:t>
      </w:r>
      <w:r>
        <w:rPr>
          <w:rFonts w:hint="eastAsia"/>
        </w:rPr>
        <w:t>2</w:t>
      </w:r>
      <w:r>
        <w:t>027年</w:t>
      </w:r>
      <w:r>
        <w:rPr>
          <w:rFonts w:hint="eastAsia"/>
        </w:rPr>
        <w:t>1</w:t>
      </w:r>
      <w:r>
        <w:t>2月前。</w:t>
      </w:r>
    </w:p>
    <w:p>
      <w:pPr>
        <w:pStyle w:val="3"/>
      </w:pPr>
      <w:bookmarkStart w:id="85" w:name="_Toc182947850"/>
      <w:r>
        <w:t>第二节</w:t>
      </w:r>
      <w:r>
        <w:rPr>
          <w:rFonts w:hint="eastAsia"/>
        </w:rPr>
        <w:t xml:space="preserve"> 开展重要野生植物资源迁地保护行动</w:t>
      </w:r>
      <w:bookmarkEnd w:id="85"/>
    </w:p>
    <w:p>
      <w:pPr>
        <w:spacing w:line="360" w:lineRule="auto"/>
        <w:ind w:firstLine="424" w:firstLineChars="177"/>
      </w:pPr>
      <w:r>
        <w:rPr>
          <w:rFonts w:hint="eastAsia"/>
        </w:rPr>
        <w:t>迁地保护是保护植物资源的另一种重要形式，是在野生植物生境受到严重干扰或其生存条件不复存在、植物个体数量极低或濒临灭绝、性别过于单一无法进行传粉等情况发生时，为了使植物的遗传种质资源得到延续而采取的一种易地保护的一种方法。</w:t>
      </w:r>
    </w:p>
    <w:p>
      <w:pPr>
        <w:spacing w:line="360" w:lineRule="auto"/>
        <w:ind w:firstLine="424" w:firstLineChars="177"/>
      </w:pPr>
      <w:r>
        <w:t>开展迁地保护不只是将物种从野外迁移到植物园等迁地保护机构进行保存和种植，而是通过采用多种技术方法，扩繁其个体数量，然后再进行野外回归，最终使其能在野生生境中自我存续。</w:t>
      </w:r>
    </w:p>
    <w:p>
      <w:pPr>
        <w:spacing w:line="360" w:lineRule="auto"/>
        <w:ind w:firstLine="424" w:firstLineChars="177"/>
      </w:pPr>
      <w:r>
        <w:rPr>
          <w:rFonts w:hint="eastAsia"/>
        </w:rPr>
        <w:t>迁地保护的目标物种一般包括重要经济植物、珍稀濒危植物和区域特有植物。广州市生长着许多珍稀濒危植物、极小种群植物和重要经济植物，其种群数量通常较少，在野外适生性比较差，因此，需要在对广州市野生植物资源进行全面评估的前提下，通过“城园融合体系”的保护平台，为确实需要进行迁地保护的植物进行抢救性保护，避免发生“迁地栽培”代替“迁地保护”的短视且错误的行为，使迁地保护工作回归其本质。</w:t>
      </w:r>
    </w:p>
    <w:p>
      <w:pPr>
        <w:spacing w:line="360" w:lineRule="auto"/>
        <w:ind w:firstLine="424" w:firstLineChars="177"/>
      </w:pPr>
      <w:r>
        <w:rPr>
          <w:rFonts w:hint="eastAsia"/>
        </w:rPr>
        <w:t>本部分工作重点为“三区”中的“城镇公园绿地保护区”，以广州市人口密集的区域为主，从北部的从化区街口镇、经花都区西部和南部、白云区至南沙区北部。这里由于植物多样性受威胁严重，基础设施相关完整，因此适合开展迁地保护工作。</w:t>
      </w:r>
    </w:p>
    <w:p>
      <w:pPr>
        <w:spacing w:line="360" w:lineRule="auto"/>
        <w:ind w:firstLine="424" w:firstLineChars="177"/>
      </w:pPr>
      <w:r>
        <w:t>实施计划：</w:t>
      </w:r>
    </w:p>
    <w:p>
      <w:pPr>
        <w:pStyle w:val="57"/>
        <w:numPr>
          <w:ilvl w:val="0"/>
          <w:numId w:val="6"/>
        </w:numPr>
        <w:spacing w:line="360" w:lineRule="auto"/>
        <w:ind w:firstLineChars="0"/>
      </w:pPr>
      <w:r>
        <w:t>主管部门：市林业和园林局负责立项和项目管理，华南国家植物园建设领导小组负责协调工作</w:t>
      </w:r>
      <w:r>
        <w:rPr>
          <w:rFonts w:hint="eastAsia"/>
        </w:rPr>
        <w:t>；</w:t>
      </w:r>
    </w:p>
    <w:p>
      <w:pPr>
        <w:pStyle w:val="57"/>
        <w:numPr>
          <w:ilvl w:val="0"/>
          <w:numId w:val="6"/>
        </w:numPr>
        <w:spacing w:line="360" w:lineRule="auto"/>
        <w:ind w:firstLineChars="0"/>
      </w:pPr>
      <w:r>
        <w:t>实施单位：广州市园林科学研究院，市林业局绿化委员会，天河区、白云区、海珠区、荔湾区、黄埔区、越秀区、花都区、番禺区等林业或自然资源管理相关部门；</w:t>
      </w:r>
    </w:p>
    <w:p>
      <w:pPr>
        <w:pStyle w:val="57"/>
        <w:numPr>
          <w:ilvl w:val="0"/>
          <w:numId w:val="6"/>
        </w:numPr>
        <w:spacing w:line="360" w:lineRule="auto"/>
        <w:ind w:firstLineChars="0"/>
      </w:pPr>
      <w:r>
        <w:t>实施地点：广州市“城镇公园绿地保护区”范围</w:t>
      </w:r>
      <w:r>
        <w:rPr>
          <w:rFonts w:hint="eastAsia"/>
        </w:rPr>
        <w:t>内的公园绿地。</w:t>
      </w:r>
    </w:p>
    <w:p>
      <w:pPr>
        <w:pStyle w:val="57"/>
        <w:numPr>
          <w:ilvl w:val="0"/>
          <w:numId w:val="6"/>
        </w:numPr>
        <w:spacing w:line="360" w:lineRule="auto"/>
        <w:ind w:firstLineChars="0"/>
      </w:pPr>
      <w:r>
        <w:t>建设</w:t>
      </w:r>
      <w:r>
        <w:rPr>
          <w:rFonts w:hint="eastAsia"/>
        </w:rPr>
        <w:t>目标：受威胁的重点保护野生植物得到有效迁地保护；城镇公园中重点保护植物种类占比得到显著提升；</w:t>
      </w:r>
    </w:p>
    <w:p>
      <w:pPr>
        <w:pStyle w:val="57"/>
        <w:numPr>
          <w:ilvl w:val="0"/>
          <w:numId w:val="6"/>
        </w:numPr>
        <w:spacing w:line="360" w:lineRule="auto"/>
        <w:ind w:firstLineChars="0"/>
      </w:pPr>
      <w:r>
        <w:t>完成时间：</w:t>
      </w:r>
      <w:r>
        <w:rPr>
          <w:rFonts w:hint="eastAsia"/>
        </w:rPr>
        <w:t>2</w:t>
      </w:r>
      <w:r>
        <w:t>030年</w:t>
      </w:r>
      <w:r>
        <w:rPr>
          <w:rFonts w:hint="eastAsia"/>
        </w:rPr>
        <w:t>1</w:t>
      </w:r>
      <w:r>
        <w:t>2月前。</w:t>
      </w:r>
    </w:p>
    <w:p>
      <w:pPr>
        <w:pStyle w:val="3"/>
      </w:pPr>
      <w:bookmarkStart w:id="86" w:name="_Toc182947851"/>
      <w:r>
        <w:t>第三节</w:t>
      </w:r>
      <w:r>
        <w:rPr>
          <w:rFonts w:hint="eastAsia"/>
        </w:rPr>
        <w:t xml:space="preserve"> 构建生境友好的“基因流廊道”</w:t>
      </w:r>
      <w:bookmarkEnd w:id="86"/>
    </w:p>
    <w:p>
      <w:pPr>
        <w:spacing w:line="360" w:lineRule="auto"/>
        <w:ind w:firstLine="424" w:firstLineChars="177"/>
      </w:pPr>
      <w:r>
        <w:rPr>
          <w:rFonts w:hint="eastAsia"/>
        </w:rPr>
        <w:t>由于植物并不像动物那样自身可以移动，因此，为植物提供更多的“连接桥梁和岛屿”的基因流廊道，同样也可以实现类似动物生态廊道的效果。</w:t>
      </w:r>
    </w:p>
    <w:p>
      <w:pPr>
        <w:spacing w:line="360" w:lineRule="auto"/>
        <w:ind w:firstLine="424" w:firstLineChars="177"/>
      </w:pPr>
      <w:r>
        <w:rPr>
          <w:rFonts w:hint="eastAsia"/>
        </w:rPr>
        <w:t>植物基因流廊道的建设是保护植物资源的遗传多样性的重要技术手段。城市化的快速发展导致野生植物生境斑块化趋势不断加重，植物基因的交流也需要“中间环节”作为“跳板”，因此，构建布局合理、生境友好的植物基因流廊道是保护植物遗传多样性、促进植物种群健康发育、保持生态系统平衡与稳定的重要行动。</w:t>
      </w:r>
    </w:p>
    <w:p>
      <w:pPr>
        <w:spacing w:line="360" w:lineRule="auto"/>
        <w:ind w:firstLine="424" w:firstLineChars="177"/>
      </w:pPr>
      <w:r>
        <w:t>由于城市现状已经对土地进行了各种功能划分和完全利用，因此，对现有的城市绿地、植物园、公园等进行充分利用和品质提升，对其中的植物种类进行有效配置、对植物群落结构进行有效提升，在满足迁地保护需求和人们休憩、观赏、科普同时，与周边植物群落形成有效的“基因流”交互，从而形成稳定和自然的生态系统。</w:t>
      </w:r>
    </w:p>
    <w:p>
      <w:pPr>
        <w:spacing w:line="360" w:lineRule="auto"/>
        <w:ind w:firstLine="424" w:firstLineChars="177"/>
      </w:pPr>
      <w:r>
        <w:t>《广州市绿地系统规划</w:t>
      </w:r>
      <w:r>
        <w:rPr>
          <w:rFonts w:hint="eastAsia"/>
        </w:rPr>
        <w:t>(</w:t>
      </w:r>
      <w:r>
        <w:t>2021–2035)》提出要构建完善“生态公园—城市公园—社区公园—游园（口袋公园）”四级公园体系，以支撑全市自然保护地体系构建。并且已经规划要在</w:t>
      </w:r>
      <w:r>
        <w:rPr>
          <w:rFonts w:hint="eastAsia"/>
        </w:rPr>
        <w:t>2</w:t>
      </w:r>
      <w:r>
        <w:t>035年改善提级现有或规划新增</w:t>
      </w:r>
      <w:r>
        <w:rPr>
          <w:rFonts w:hint="eastAsia"/>
        </w:rPr>
        <w:t>5个</w:t>
      </w:r>
      <w:r>
        <w:t>自然保护区</w:t>
      </w:r>
      <w:r>
        <w:rPr>
          <w:rFonts w:hint="eastAsia"/>
        </w:rPr>
        <w:t>、4个</w:t>
      </w:r>
      <w:r>
        <w:t>风景名胜区</w:t>
      </w:r>
      <w:r>
        <w:rPr>
          <w:rFonts w:hint="eastAsia"/>
        </w:rPr>
        <w:t>、5</w:t>
      </w:r>
      <w:r>
        <w:t>4个森林公园个、</w:t>
      </w:r>
      <w:r>
        <w:rPr>
          <w:rFonts w:hint="eastAsia"/>
        </w:rPr>
        <w:t>1</w:t>
      </w:r>
      <w:r>
        <w:t>1个湿地公园、</w:t>
      </w:r>
      <w:r>
        <w:rPr>
          <w:rFonts w:hint="eastAsia"/>
        </w:rPr>
        <w:t>5</w:t>
      </w:r>
      <w:r>
        <w:t>0个郊野公园、</w:t>
      </w:r>
      <w:r>
        <w:rPr>
          <w:rFonts w:hint="eastAsia"/>
        </w:rPr>
        <w:t>5</w:t>
      </w:r>
      <w:r>
        <w:t>9个永久保护绿地。此规划已经是对广州市目前国土绿地空间的最大使用，但是要注重在公园植物配置中更多使用乡土植物，特别是重点保护植物种类。乡土植物的使用一方面可以丰富廊道植物的多样性，另一方面可以起到“跳板石”的作用，使植物种群之间产生足够的基因流，以保障物种遗传多样性的稳定，产生“基因流廊道”效果。</w:t>
      </w:r>
    </w:p>
    <w:p>
      <w:pPr>
        <w:spacing w:line="360" w:lineRule="auto"/>
        <w:ind w:firstLine="424" w:firstLineChars="177"/>
      </w:pPr>
      <w:r>
        <w:t>本部分的工作重点放在生境破碎化比较严重的“城镇公园绿地保护区”和“滨海河流湿地保护区”，是“基因流廊道”建设</w:t>
      </w:r>
      <w:r>
        <w:rPr>
          <w:rFonts w:hint="eastAsia"/>
        </w:rPr>
        <w:t>的重要区域，是建设美好森林城市的关键区域。</w:t>
      </w:r>
    </w:p>
    <w:p>
      <w:pPr>
        <w:pStyle w:val="63"/>
        <w:spacing w:line="360" w:lineRule="auto"/>
        <w:ind w:firstLine="480"/>
        <w:rPr>
          <w:rFonts w:ascii="仿宋_GB2312" w:eastAsia="仿宋_GB2312"/>
        </w:rPr>
      </w:pPr>
      <w:r>
        <w:rPr>
          <w:rFonts w:ascii="仿宋_GB2312" w:eastAsia="仿宋_GB2312"/>
        </w:rPr>
        <w:t>实施计划：</w:t>
      </w:r>
    </w:p>
    <w:p>
      <w:pPr>
        <w:pStyle w:val="57"/>
        <w:numPr>
          <w:ilvl w:val="0"/>
          <w:numId w:val="7"/>
        </w:numPr>
        <w:spacing w:line="360" w:lineRule="auto"/>
        <w:ind w:firstLineChars="0"/>
      </w:pPr>
      <w:r>
        <w:t>主管部门：市林业和园林局负责</w:t>
      </w:r>
      <w:r>
        <w:rPr>
          <w:rFonts w:hint="eastAsia"/>
        </w:rPr>
        <w:t>统筹</w:t>
      </w:r>
      <w:r>
        <w:t>管理</w:t>
      </w:r>
      <w:r>
        <w:rPr>
          <w:rFonts w:hint="eastAsia"/>
        </w:rPr>
        <w:t>；</w:t>
      </w:r>
    </w:p>
    <w:p>
      <w:pPr>
        <w:pStyle w:val="57"/>
        <w:numPr>
          <w:ilvl w:val="0"/>
          <w:numId w:val="7"/>
        </w:numPr>
        <w:spacing w:line="360" w:lineRule="auto"/>
        <w:ind w:firstLineChars="0"/>
      </w:pPr>
      <w:r>
        <w:t>实施单位：广州市各区林业部门，农业农村主管部门，市林业局绿化委员会，从化区、增城区、花都区、白云区、黄埔区等林业或自然资源管理相关部门；</w:t>
      </w:r>
    </w:p>
    <w:p>
      <w:pPr>
        <w:pStyle w:val="57"/>
        <w:numPr>
          <w:ilvl w:val="0"/>
          <w:numId w:val="7"/>
        </w:numPr>
        <w:spacing w:line="360" w:lineRule="auto"/>
        <w:ind w:firstLineChars="0"/>
      </w:pPr>
      <w:r>
        <w:t>实施地点：广州市“城镇公园绿地保护区”范围</w:t>
      </w:r>
      <w:r>
        <w:rPr>
          <w:rFonts w:hint="eastAsia"/>
        </w:rPr>
        <w:t>内和</w:t>
      </w:r>
      <w:r>
        <w:t>“滨海河流湿地保护区”内的风水林、区级自然保护地、城镇公园等。</w:t>
      </w:r>
    </w:p>
    <w:p>
      <w:pPr>
        <w:pStyle w:val="57"/>
        <w:numPr>
          <w:ilvl w:val="0"/>
          <w:numId w:val="7"/>
        </w:numPr>
        <w:spacing w:line="360" w:lineRule="auto"/>
        <w:ind w:firstLineChars="0"/>
      </w:pPr>
      <w:r>
        <w:t>建设目标：全市风水林得到全面保护，城镇绿地中重要保护植物占比得到显著提升；</w:t>
      </w:r>
    </w:p>
    <w:p>
      <w:pPr>
        <w:pStyle w:val="57"/>
        <w:numPr>
          <w:ilvl w:val="0"/>
          <w:numId w:val="7"/>
        </w:numPr>
        <w:spacing w:line="360" w:lineRule="auto"/>
        <w:ind w:firstLineChars="0"/>
      </w:pPr>
      <w:r>
        <w:t>完成时间：</w:t>
      </w:r>
      <w:r>
        <w:rPr>
          <w:rFonts w:hint="eastAsia"/>
        </w:rPr>
        <w:t>2</w:t>
      </w:r>
      <w:r>
        <w:t>030年</w:t>
      </w:r>
      <w:r>
        <w:rPr>
          <w:rFonts w:hint="eastAsia"/>
        </w:rPr>
        <w:t>1</w:t>
      </w:r>
      <w:r>
        <w:t>2月前。</w:t>
      </w:r>
    </w:p>
    <w:p>
      <w:pPr>
        <w:pStyle w:val="3"/>
      </w:pPr>
      <w:bookmarkStart w:id="87" w:name="_Toc182947852"/>
      <w:r>
        <w:t>第</w:t>
      </w:r>
      <w:r>
        <w:rPr>
          <w:rFonts w:hint="eastAsia"/>
        </w:rPr>
        <w:t>四</w:t>
      </w:r>
      <w:r>
        <w:t>节</w:t>
      </w:r>
      <w:r>
        <w:rPr>
          <w:rFonts w:hint="eastAsia"/>
        </w:rPr>
        <w:t xml:space="preserve"> 植物资源可持续利用行动</w:t>
      </w:r>
      <w:bookmarkEnd w:id="87"/>
    </w:p>
    <w:p>
      <w:pPr>
        <w:autoSpaceDE w:val="0"/>
        <w:autoSpaceDN w:val="0"/>
        <w:adjustRightInd w:val="0"/>
        <w:spacing w:line="360" w:lineRule="auto"/>
        <w:ind w:firstLine="480" w:firstLineChars="200"/>
        <w:jc w:val="left"/>
        <w:rPr>
          <w:kern w:val="0"/>
        </w:rPr>
      </w:pPr>
      <w:r>
        <w:rPr>
          <w:rFonts w:hint="eastAsia"/>
        </w:rPr>
        <w:t>一般来说，植物资源的保护是为了人类社会发展的可持续利用，通过利用也可以促进人们更好地利用现代生物技术进行人工培育，从而使野生植物资源得到更好地保护，</w:t>
      </w:r>
      <w:r>
        <w:rPr>
          <w:rFonts w:hint="eastAsia"/>
          <w:kern w:val="0"/>
        </w:rPr>
        <w:t>实现保护与利用均衡发展，全面提升我国种质资源工作的水平。</w:t>
      </w:r>
      <w:r>
        <w:rPr>
          <w:rFonts w:hint="eastAsia"/>
        </w:rPr>
        <w:t>《</w:t>
      </w:r>
      <w:r>
        <w:fldChar w:fldCharType="begin"/>
      </w:r>
      <w:r>
        <w:instrText xml:space="preserve"> HYPERLINK "http://www.mee.gov.cn/ywdt/hjywnews/202401/W020240123333807288143.pdf" </w:instrText>
      </w:r>
      <w:r>
        <w:fldChar w:fldCharType="separate"/>
      </w:r>
      <w:r>
        <w:rPr>
          <w:rFonts w:hint="eastAsia"/>
        </w:rPr>
        <w:t>中国生物多样性保护战略与行动计划（2023—2030年）</w:t>
      </w:r>
      <w:r>
        <w:rPr>
          <w:rFonts w:hint="eastAsia"/>
        </w:rPr>
        <w:fldChar w:fldCharType="end"/>
      </w:r>
      <w:r>
        <w:rPr>
          <w:rFonts w:hint="eastAsia"/>
        </w:rPr>
        <w:t>》将种质资源可持续利用作为优先行动之一，明确指出“强化对生物资源的发掘、整理、检测、筛选和性状与功能评价”，实现种质资源可持续利用的同时促进种质资源保护。</w:t>
      </w:r>
    </w:p>
    <w:p>
      <w:pPr>
        <w:pStyle w:val="4"/>
        <w:ind w:right="240"/>
      </w:pPr>
      <w:bookmarkStart w:id="88" w:name="_Toc182947853"/>
      <w:r>
        <w:t>1. 乡土植物种质资源圃建设</w:t>
      </w:r>
      <w:bookmarkEnd w:id="88"/>
    </w:p>
    <w:p>
      <w:pPr>
        <w:spacing w:line="360" w:lineRule="auto"/>
        <w:ind w:firstLine="424" w:firstLineChars="177"/>
      </w:pPr>
      <w:r>
        <w:t>加强对本土重要野生植物种质资源的收集，建设乡土植物苗圃，以满足“绿美广州”、《广州市关于科学绿化的实施意见》等工程对乡土植物苗木的需求。乡土植物的种类可以参考广州市林业和园林局于</w:t>
      </w:r>
      <w:r>
        <w:rPr>
          <w:rFonts w:hint="eastAsia"/>
        </w:rPr>
        <w:t>2</w:t>
      </w:r>
      <w:r>
        <w:t>014年编制的《广州市不同绿地适宜种植的植物推荐名录》、</w:t>
      </w:r>
      <w:r>
        <w:rPr>
          <w:rFonts w:hint="eastAsia"/>
        </w:rPr>
        <w:t>2</w:t>
      </w:r>
      <w:r>
        <w:t>022年印发的《广州市乡村绿化技术指引</w:t>
      </w:r>
      <w:r>
        <w:rPr>
          <w:rFonts w:hint="eastAsia"/>
        </w:rPr>
        <w:t>(试行</w:t>
      </w:r>
      <w:r>
        <w:t>)》《广州市主要乡土及适生植物名录》，广东省林业局于</w:t>
      </w:r>
      <w:r>
        <w:rPr>
          <w:rFonts w:hint="eastAsia"/>
        </w:rPr>
        <w:t>2</w:t>
      </w:r>
      <w:r>
        <w:t>021年</w:t>
      </w:r>
      <w:r>
        <w:rPr>
          <w:rFonts w:hint="eastAsia"/>
        </w:rPr>
        <w:t>2月6日组织编制的包括1</w:t>
      </w:r>
      <w:r>
        <w:t>10种《广东省主要乡土树种名录》，以及广东省住房和城乡建设厅组织编制的包括</w:t>
      </w:r>
      <w:r>
        <w:rPr>
          <w:rFonts w:hint="eastAsia"/>
        </w:rPr>
        <w:t>1</w:t>
      </w:r>
      <w:r>
        <w:t>102种的《广东省城市绿化适用树种名录》（</w:t>
      </w:r>
      <w:r>
        <w:rPr>
          <w:rFonts w:hint="eastAsia"/>
        </w:rPr>
        <w:t>2</w:t>
      </w:r>
      <w:r>
        <w:t>023年</w:t>
      </w:r>
      <w:r>
        <w:rPr>
          <w:rFonts w:hint="eastAsia"/>
        </w:rPr>
        <w:t>1</w:t>
      </w:r>
      <w:r>
        <w:t>2月）。</w:t>
      </w:r>
    </w:p>
    <w:p>
      <w:pPr>
        <w:pStyle w:val="63"/>
        <w:spacing w:line="360" w:lineRule="auto"/>
        <w:ind w:firstLine="480"/>
        <w:rPr>
          <w:rFonts w:ascii="仿宋_GB2312" w:eastAsia="仿宋_GB2312"/>
        </w:rPr>
      </w:pPr>
      <w:r>
        <w:rPr>
          <w:rFonts w:ascii="仿宋_GB2312" w:eastAsia="仿宋_GB2312"/>
        </w:rPr>
        <w:t>实施计划：</w:t>
      </w:r>
    </w:p>
    <w:p>
      <w:pPr>
        <w:pStyle w:val="57"/>
        <w:numPr>
          <w:ilvl w:val="0"/>
          <w:numId w:val="8"/>
        </w:numPr>
        <w:spacing w:line="360" w:lineRule="auto"/>
        <w:ind w:firstLineChars="0"/>
      </w:pPr>
      <w:r>
        <w:t>主管部门：市林业和园林局负责</w:t>
      </w:r>
      <w:r>
        <w:rPr>
          <w:rFonts w:hint="eastAsia"/>
        </w:rPr>
        <w:t>统筹</w:t>
      </w:r>
      <w:r>
        <w:t>管理</w:t>
      </w:r>
      <w:r>
        <w:rPr>
          <w:rFonts w:hint="eastAsia"/>
        </w:rPr>
        <w:t>；</w:t>
      </w:r>
    </w:p>
    <w:p>
      <w:pPr>
        <w:pStyle w:val="57"/>
        <w:numPr>
          <w:ilvl w:val="0"/>
          <w:numId w:val="8"/>
        </w:numPr>
        <w:spacing w:line="360" w:lineRule="auto"/>
        <w:ind w:firstLineChars="0"/>
      </w:pPr>
      <w:r>
        <w:t>实施单位：广州市园林科学研究院，区级林场，社会苗圃场等；</w:t>
      </w:r>
    </w:p>
    <w:p>
      <w:pPr>
        <w:pStyle w:val="57"/>
        <w:numPr>
          <w:ilvl w:val="0"/>
          <w:numId w:val="8"/>
        </w:numPr>
        <w:spacing w:line="360" w:lineRule="auto"/>
        <w:ind w:firstLineChars="0"/>
      </w:pPr>
      <w:r>
        <w:t>实施地点：广州市从化区、花都区、增城区、南沙区等。</w:t>
      </w:r>
    </w:p>
    <w:p>
      <w:pPr>
        <w:pStyle w:val="57"/>
        <w:numPr>
          <w:ilvl w:val="0"/>
          <w:numId w:val="8"/>
        </w:numPr>
        <w:spacing w:line="360" w:lineRule="auto"/>
        <w:ind w:firstLineChars="0"/>
      </w:pPr>
      <w:r>
        <w:t>建设目标：乡土植物种类不少于</w:t>
      </w:r>
      <w:r>
        <w:rPr>
          <w:rFonts w:hint="eastAsia"/>
        </w:rPr>
        <w:t>5</w:t>
      </w:r>
      <w:r>
        <w:t>0种，年出苗量不少于</w:t>
      </w:r>
      <w:r>
        <w:rPr>
          <w:rFonts w:hint="eastAsia"/>
        </w:rPr>
        <w:t>1</w:t>
      </w:r>
      <w:r>
        <w:t>0000株；</w:t>
      </w:r>
    </w:p>
    <w:p>
      <w:pPr>
        <w:pStyle w:val="57"/>
        <w:numPr>
          <w:ilvl w:val="0"/>
          <w:numId w:val="8"/>
        </w:numPr>
        <w:spacing w:line="360" w:lineRule="auto"/>
        <w:ind w:firstLineChars="0"/>
      </w:pPr>
      <w:r>
        <w:t>完成时间：</w:t>
      </w:r>
      <w:r>
        <w:rPr>
          <w:rFonts w:hint="eastAsia"/>
        </w:rPr>
        <w:t>2</w:t>
      </w:r>
      <w:r>
        <w:t>030年</w:t>
      </w:r>
      <w:r>
        <w:rPr>
          <w:rFonts w:hint="eastAsia"/>
        </w:rPr>
        <w:t>1</w:t>
      </w:r>
      <w:r>
        <w:t>2月前。</w:t>
      </w:r>
    </w:p>
    <w:p>
      <w:pPr>
        <w:pStyle w:val="4"/>
        <w:ind w:right="240"/>
      </w:pPr>
      <w:bookmarkStart w:id="89" w:name="_Toc182947854"/>
      <w:r>
        <w:rPr>
          <w:rFonts w:hint="eastAsia"/>
        </w:rPr>
        <w:t>2</w:t>
      </w:r>
      <w:r>
        <w:t>. 野生经济植物的可持续利用</w:t>
      </w:r>
      <w:bookmarkEnd w:id="89"/>
    </w:p>
    <w:p>
      <w:pPr>
        <w:spacing w:line="360" w:lineRule="auto"/>
        <w:ind w:firstLine="360" w:firstLineChars="150"/>
      </w:pPr>
      <w:r>
        <w:t>野生经济植物主要包括有观赏价值、药用价值、食用价值、材用植物、淀粉植物等。对于重要经济植物的利用一般通过引种、筛选、驯化、扩繁、利用等步骤来实现。因此，通过对植物资源质量的不断挖掘和资源获得的便利性不断提升，可以实现保护野生植物资源的目标。</w:t>
      </w:r>
    </w:p>
    <w:p>
      <w:pPr>
        <w:pStyle w:val="63"/>
        <w:spacing w:line="360" w:lineRule="auto"/>
        <w:ind w:firstLine="480"/>
        <w:rPr>
          <w:rFonts w:ascii="仿宋_GB2312" w:eastAsia="仿宋_GB2312"/>
        </w:rPr>
      </w:pPr>
      <w:r>
        <w:rPr>
          <w:rFonts w:ascii="仿宋_GB2312" w:eastAsia="仿宋_GB2312"/>
        </w:rPr>
        <w:t>实施计划：</w:t>
      </w:r>
    </w:p>
    <w:p>
      <w:pPr>
        <w:pStyle w:val="57"/>
        <w:numPr>
          <w:ilvl w:val="0"/>
          <w:numId w:val="9"/>
        </w:numPr>
        <w:spacing w:line="360" w:lineRule="auto"/>
        <w:ind w:firstLineChars="0"/>
      </w:pPr>
      <w:r>
        <w:t>主管部门：市林业和园林局负责</w:t>
      </w:r>
      <w:r>
        <w:rPr>
          <w:rFonts w:hint="eastAsia"/>
        </w:rPr>
        <w:t>统筹</w:t>
      </w:r>
      <w:r>
        <w:t>管理</w:t>
      </w:r>
      <w:r>
        <w:rPr>
          <w:rFonts w:hint="eastAsia"/>
        </w:rPr>
        <w:t>；</w:t>
      </w:r>
    </w:p>
    <w:p>
      <w:pPr>
        <w:pStyle w:val="57"/>
        <w:numPr>
          <w:ilvl w:val="0"/>
          <w:numId w:val="9"/>
        </w:numPr>
        <w:spacing w:line="360" w:lineRule="auto"/>
        <w:ind w:firstLineChars="0"/>
      </w:pPr>
      <w:r>
        <w:t>实施单位：广州市园林科学研究院；</w:t>
      </w:r>
    </w:p>
    <w:p>
      <w:pPr>
        <w:pStyle w:val="57"/>
        <w:numPr>
          <w:ilvl w:val="0"/>
          <w:numId w:val="9"/>
        </w:numPr>
        <w:spacing w:line="360" w:lineRule="auto"/>
        <w:ind w:firstLineChars="0"/>
      </w:pPr>
      <w:r>
        <w:t>实施地点：广州市。</w:t>
      </w:r>
    </w:p>
    <w:p>
      <w:pPr>
        <w:pStyle w:val="57"/>
        <w:numPr>
          <w:ilvl w:val="0"/>
          <w:numId w:val="9"/>
        </w:numPr>
        <w:spacing w:line="360" w:lineRule="auto"/>
        <w:ind w:firstLineChars="0"/>
      </w:pPr>
      <w:r>
        <w:t>建设目标：重要野生经济植物资源得到充分挖掘和能可持续利用；</w:t>
      </w:r>
    </w:p>
    <w:p>
      <w:pPr>
        <w:pStyle w:val="57"/>
        <w:numPr>
          <w:ilvl w:val="0"/>
          <w:numId w:val="9"/>
        </w:numPr>
        <w:spacing w:line="360" w:lineRule="auto"/>
        <w:ind w:firstLineChars="0"/>
      </w:pPr>
      <w:r>
        <w:t>完成时间：</w:t>
      </w:r>
      <w:r>
        <w:rPr>
          <w:rFonts w:hint="eastAsia"/>
        </w:rPr>
        <w:t>2</w:t>
      </w:r>
      <w:r>
        <w:t>035年</w:t>
      </w:r>
      <w:r>
        <w:rPr>
          <w:rFonts w:hint="eastAsia"/>
        </w:rPr>
        <w:t>1</w:t>
      </w:r>
      <w:r>
        <w:t>2月前。</w:t>
      </w:r>
    </w:p>
    <w:p>
      <w:pPr>
        <w:pStyle w:val="3"/>
      </w:pPr>
      <w:bookmarkStart w:id="90" w:name="_Toc182947855"/>
      <w:r>
        <w:t>第</w:t>
      </w:r>
      <w:r>
        <w:rPr>
          <w:rFonts w:hint="eastAsia"/>
        </w:rPr>
        <w:t>五</w:t>
      </w:r>
      <w:r>
        <w:t>节</w:t>
      </w:r>
      <w:r>
        <w:rPr>
          <w:rFonts w:hint="eastAsia"/>
        </w:rPr>
        <w:t xml:space="preserve"> 外来入侵和有害植物防控行动</w:t>
      </w:r>
      <w:bookmarkEnd w:id="90"/>
    </w:p>
    <w:p>
      <w:pPr>
        <w:spacing w:line="360" w:lineRule="auto"/>
        <w:ind w:firstLine="480"/>
        <w:rPr>
          <w:b/>
          <w:sz w:val="28"/>
          <w:szCs w:val="28"/>
        </w:rPr>
      </w:pPr>
      <w:r>
        <w:t>作为国际型大都市和粤港澳大湾区的中心城市，广州市外来物种的防控压力较大，因此需要加强生物安全风险防控</w:t>
      </w:r>
      <w:r>
        <w:rPr>
          <w:rFonts w:hint="eastAsia"/>
        </w:rPr>
        <w:t>，建立外来植物的引种报备、审批和跟踪管理机制，特别注意管控城市园林外来植物的引种、使用和评估，外来观赏花卉植物的种植和野外管理、园林和乡村绿化后废弃物的处理等，对重要区域的</w:t>
      </w:r>
      <w:r>
        <w:t>“</w:t>
      </w:r>
      <w:r>
        <w:rPr>
          <w:rFonts w:hint="eastAsia"/>
        </w:rPr>
        <w:t>强适应性</w:t>
      </w:r>
      <w:r>
        <w:t>”</w:t>
      </w:r>
      <w:r>
        <w:rPr>
          <w:rFonts w:hint="eastAsia"/>
        </w:rPr>
        <w:t>物种种群的控制，对敏感区域“强威胁性”物种传播的监测，对古树名木等重要点位“强危害性”物种的清除，构建广州市外来物种和入侵物种管理和预警平台。</w:t>
      </w:r>
    </w:p>
    <w:p>
      <w:pPr>
        <w:pStyle w:val="63"/>
        <w:spacing w:line="360" w:lineRule="auto"/>
        <w:ind w:firstLine="480"/>
        <w:rPr>
          <w:rFonts w:eastAsia="仿宋_GB2312"/>
        </w:rPr>
      </w:pPr>
      <w:r>
        <w:rPr>
          <w:rFonts w:eastAsia="仿宋_GB2312"/>
        </w:rPr>
        <w:t>对广州市造成重大危害和损失的外来物种主要包括白花鬼针草、鬼针草、微甘菊、银胶菊、钻</w:t>
      </w:r>
      <w:r>
        <w:rPr>
          <w:rFonts w:hint="eastAsia" w:eastAsia="仿宋_GB2312"/>
        </w:rPr>
        <w:t>叶</w:t>
      </w:r>
      <w:r>
        <w:rPr>
          <w:rFonts w:eastAsia="仿宋_GB2312"/>
        </w:rPr>
        <w:t>紫菀、南美蟛蜞菊、豚草、假臭草、五爪金龙、凤眼蓝、三裂叶薯、空心莲子草、翼茎阔苞菊、大黍和光荚含羞草等物种。</w:t>
      </w:r>
    </w:p>
    <w:p>
      <w:pPr>
        <w:pStyle w:val="63"/>
        <w:spacing w:line="360" w:lineRule="auto"/>
        <w:ind w:firstLine="480"/>
        <w:rPr>
          <w:rFonts w:ascii="仿宋_GB2312" w:eastAsia="仿宋_GB2312"/>
        </w:rPr>
      </w:pPr>
      <w:r>
        <w:rPr>
          <w:rFonts w:eastAsia="仿宋_GB2312"/>
        </w:rPr>
        <w:t>除此之外，一些本土植物也为</w:t>
      </w:r>
      <w:r>
        <w:rPr>
          <w:rFonts w:hint="eastAsia" w:ascii="仿宋_GB2312" w:eastAsia="仿宋_GB2312"/>
        </w:rPr>
        <w:t>林业有害植物，如金钟藤、葛藤等，对广州市森林植被和生物多样性保护带来严重威胁，应进行全面的调查和防控。</w:t>
      </w:r>
    </w:p>
    <w:p>
      <w:pPr>
        <w:pStyle w:val="63"/>
        <w:spacing w:line="360" w:lineRule="auto"/>
        <w:ind w:firstLine="480"/>
        <w:rPr>
          <w:rFonts w:ascii="仿宋_GB2312" w:eastAsia="仿宋_GB2312"/>
        </w:rPr>
      </w:pPr>
      <w:r>
        <w:rPr>
          <w:rFonts w:ascii="仿宋_GB2312" w:eastAsia="仿宋_GB2312"/>
        </w:rPr>
        <w:t>实施计划：</w:t>
      </w:r>
    </w:p>
    <w:p>
      <w:pPr>
        <w:pStyle w:val="57"/>
        <w:numPr>
          <w:ilvl w:val="0"/>
          <w:numId w:val="10"/>
        </w:numPr>
        <w:spacing w:line="360" w:lineRule="auto"/>
        <w:ind w:firstLineChars="0"/>
      </w:pPr>
      <w:r>
        <w:t>主管部门：市林业和园林局负责</w:t>
      </w:r>
      <w:r>
        <w:rPr>
          <w:rFonts w:hint="eastAsia"/>
        </w:rPr>
        <w:t>统筹</w:t>
      </w:r>
      <w:r>
        <w:t>管理，市农业和农村部门配合</w:t>
      </w:r>
      <w:r>
        <w:rPr>
          <w:rFonts w:hint="eastAsia"/>
        </w:rPr>
        <w:t>；</w:t>
      </w:r>
    </w:p>
    <w:p>
      <w:pPr>
        <w:pStyle w:val="57"/>
        <w:numPr>
          <w:ilvl w:val="0"/>
          <w:numId w:val="10"/>
        </w:numPr>
        <w:spacing w:line="360" w:lineRule="auto"/>
        <w:ind w:firstLineChars="0"/>
      </w:pPr>
      <w:r>
        <w:t>实施单位：广州市林业和园林局</w:t>
      </w:r>
      <w:r>
        <w:rPr>
          <w:rFonts w:hint="eastAsia"/>
        </w:rPr>
        <w:t>负责防控措施的制订和实施，广州市具有外来物种入侵监测良好研究基础的单位负责监测和预警</w:t>
      </w:r>
      <w:r>
        <w:t>；</w:t>
      </w:r>
    </w:p>
    <w:p>
      <w:pPr>
        <w:pStyle w:val="57"/>
        <w:numPr>
          <w:ilvl w:val="0"/>
          <w:numId w:val="10"/>
        </w:numPr>
        <w:spacing w:line="360" w:lineRule="auto"/>
        <w:ind w:firstLineChars="0"/>
      </w:pPr>
      <w:r>
        <w:t>实施地点：以广州市北部森林农田保护区为重点防控区域，包括从化区、花都区、增城区和白云区部分地区。</w:t>
      </w:r>
    </w:p>
    <w:p>
      <w:pPr>
        <w:pStyle w:val="57"/>
        <w:numPr>
          <w:ilvl w:val="0"/>
          <w:numId w:val="10"/>
        </w:numPr>
        <w:spacing w:line="360" w:lineRule="auto"/>
        <w:ind w:firstLineChars="0"/>
      </w:pPr>
      <w:r>
        <w:t>建设目标：主要有害植物得到有效防控；有害植物得到全面监测；</w:t>
      </w:r>
    </w:p>
    <w:p>
      <w:pPr>
        <w:pStyle w:val="57"/>
        <w:numPr>
          <w:ilvl w:val="0"/>
          <w:numId w:val="10"/>
        </w:numPr>
        <w:spacing w:line="360" w:lineRule="auto"/>
        <w:ind w:firstLineChars="0"/>
      </w:pPr>
      <w:r>
        <w:t>完成时间：</w:t>
      </w:r>
      <w:r>
        <w:rPr>
          <w:rFonts w:hint="eastAsia"/>
        </w:rPr>
        <w:t>2</w:t>
      </w:r>
      <w:r>
        <w:t>027年</w:t>
      </w:r>
      <w:r>
        <w:rPr>
          <w:rFonts w:hint="eastAsia"/>
        </w:rPr>
        <w:t>1</w:t>
      </w:r>
      <w:r>
        <w:t>2月前。</w:t>
      </w:r>
    </w:p>
    <w:p>
      <w:pPr>
        <w:pStyle w:val="3"/>
      </w:pPr>
      <w:bookmarkStart w:id="91" w:name="_Toc182947856"/>
      <w:r>
        <w:t>第</w:t>
      </w:r>
      <w:r>
        <w:rPr>
          <w:rFonts w:hint="eastAsia"/>
        </w:rPr>
        <w:t>六</w:t>
      </w:r>
      <w:r>
        <w:t>节</w:t>
      </w:r>
      <w:r>
        <w:rPr>
          <w:rFonts w:hint="eastAsia"/>
        </w:rPr>
        <w:t xml:space="preserve"> 加强人才队伍建设</w:t>
      </w:r>
      <w:bookmarkEnd w:id="91"/>
    </w:p>
    <w:p>
      <w:pPr>
        <w:pStyle w:val="63"/>
        <w:spacing w:line="360" w:lineRule="auto"/>
        <w:ind w:firstLine="480"/>
        <w:rPr>
          <w:rFonts w:eastAsia="仿宋_GB2312"/>
        </w:rPr>
      </w:pPr>
      <w:r>
        <w:rPr>
          <w:rFonts w:hint="eastAsia" w:eastAsia="仿宋_GB2312"/>
        </w:rPr>
        <w:t>生物多样性保护，无论是就地保护，还是迁地保护，涉及到很多学科，需要人们按照科学的方法开展相关保护工作，因此需要熟悉植物群落特征的生态学人才，熟悉和能够鉴定植物种类的分类学人才、了解植物种质资源和遗传多样性分析的保护生物学人才、掌握种质扩繁和栽培技术园林园艺学人才等。而由于广州市目前许多自然保护地、城镇绿化主管部门等负有迁地保护责任的单位，长期以来各自历史发展过程和工作管理侧重点不同，普遍缺乏高水平植物学专业人才，在物种分类名称、生物学特性、管理方法、保护策略等方面缺乏科学指导和管理。因此，要通过利用广州市众多的科研院所和不同专业专家学者，加强对保护工作所需要的不同人才的培养，并建立生物多样性培训的工作机制，为生物多样性保护的持续发展做好人才储备。</w:t>
      </w:r>
    </w:p>
    <w:p>
      <w:pPr>
        <w:pStyle w:val="3"/>
      </w:pPr>
      <w:bookmarkStart w:id="92" w:name="_Toc182947857"/>
      <w:r>
        <w:rPr>
          <w:rFonts w:hint="eastAsia"/>
        </w:rPr>
        <w:t>第七节</w:t>
      </w:r>
      <w:r>
        <w:t xml:space="preserve"> 保护能力提升建设</w:t>
      </w:r>
      <w:bookmarkEnd w:id="92"/>
    </w:p>
    <w:p>
      <w:pPr>
        <w:pStyle w:val="63"/>
        <w:spacing w:line="360" w:lineRule="auto"/>
        <w:ind w:firstLine="480"/>
        <w:rPr>
          <w:rFonts w:eastAsia="仿宋_GB2312"/>
        </w:rPr>
      </w:pPr>
      <w:r>
        <w:rPr>
          <w:rFonts w:eastAsia="仿宋_GB2312"/>
        </w:rPr>
        <w:t>《广州国家森林城市品质提升建设规划</w:t>
      </w:r>
      <w:r>
        <w:rPr>
          <w:rFonts w:hint="eastAsia" w:eastAsia="仿宋_GB2312"/>
        </w:rPr>
        <w:t>(</w:t>
      </w:r>
      <w:r>
        <w:rPr>
          <w:rFonts w:eastAsia="仿宋_GB2312"/>
        </w:rPr>
        <w:t>2016–2020年)》曾经提出将林林资源监测与保护、古树名木保护、野生动植物保护、有害生物防治、科普宣传等纳入一体化智慧林林管理体系，以提高</w:t>
      </w:r>
      <w:r>
        <w:rPr>
          <w:rFonts w:hint="eastAsia" w:eastAsia="仿宋_GB2312"/>
        </w:rPr>
        <w:t>广州市林业科技成果贡献率和信息化水平。这种具有前瞻性和科学性的建设规划仍需要进行持续开展，对于精细化、科学化、智能化管理林业和园林资源、促进林业的高效高质发展具有重要意义。经过多年努力，广州市已经初步建成“天空地”一体化的监测网络。尽管如此，本规划仍要强调以下两点：</w:t>
      </w:r>
    </w:p>
    <w:p>
      <w:pPr>
        <w:pStyle w:val="4"/>
        <w:ind w:right="240"/>
        <w:rPr>
          <w:rFonts w:asciiTheme="minorHAnsi" w:hAnsiTheme="minorHAnsi" w:cstheme="minorBidi"/>
        </w:rPr>
      </w:pPr>
      <w:bookmarkStart w:id="93" w:name="_Toc182947858"/>
      <w:r>
        <w:rPr>
          <w:rFonts w:asciiTheme="minorHAnsi" w:hAnsiTheme="minorHAnsi" w:cstheme="minorBidi"/>
        </w:rPr>
        <w:t>1. 建立全链条智慧保护管理系统</w:t>
      </w:r>
      <w:bookmarkEnd w:id="93"/>
    </w:p>
    <w:p>
      <w:pPr>
        <w:spacing w:line="360" w:lineRule="auto"/>
        <w:ind w:firstLine="480" w:firstLineChars="200"/>
      </w:pPr>
      <w:r>
        <w:rPr>
          <w:rFonts w:hint="eastAsia"/>
        </w:rPr>
        <w:t>植物多样性保护是一个链条式的“从野外到野外”的闭环管理工作，其中每一个环节都需要完整的数据信息记录。因此，在数据整理和完善的基础上，要着手构建从</w:t>
      </w:r>
      <w:r>
        <w:t>“本</w:t>
      </w:r>
      <w:r>
        <w:rPr>
          <w:rFonts w:hint="eastAsia"/>
        </w:rPr>
        <w:t>底</w:t>
      </w:r>
      <w:r>
        <w:t>调查—精准</w:t>
      </w:r>
      <w:r>
        <w:rPr>
          <w:rFonts w:hint="eastAsia"/>
        </w:rPr>
        <w:t>保护</w:t>
      </w:r>
      <w:r>
        <w:t>—</w:t>
      </w:r>
      <w:r>
        <w:rPr>
          <w:rFonts w:hint="eastAsia"/>
        </w:rPr>
        <w:t>科学研究</w:t>
      </w:r>
      <w:r>
        <w:t>—回归监测—</w:t>
      </w:r>
      <w:r>
        <w:rPr>
          <w:rFonts w:hint="eastAsia"/>
        </w:rPr>
        <w:t>科普宣教</w:t>
      </w:r>
      <w:r>
        <w:t>”</w:t>
      </w:r>
      <w:r>
        <w:rPr>
          <w:rFonts w:hint="eastAsia"/>
        </w:rPr>
        <w:t>全链条式标准管理体系，推动完善从“人工化、机械化、自动化、智能化”不断发展和提升的科学管理模式，实现数据的精准记录与分析，为开展相关研究积累数据资料和提供管理经验。</w:t>
      </w:r>
    </w:p>
    <w:p>
      <w:pPr>
        <w:spacing w:line="360" w:lineRule="auto"/>
        <w:ind w:firstLine="480" w:firstLineChars="200"/>
      </w:pPr>
      <w:r>
        <w:t>完善广州市植物多样性数据统一调查、上传、汇总、分析和管理等工作，通过开展生态监测提升数据实时收集能力，通过建设智慧管理平台提升实时管理能力，通过野生植物就地保护和迁地保护信息分析加强宏观调控和指导能力。</w:t>
      </w:r>
    </w:p>
    <w:p>
      <w:pPr>
        <w:pStyle w:val="63"/>
        <w:spacing w:line="360" w:lineRule="auto"/>
        <w:ind w:firstLine="480"/>
        <w:rPr>
          <w:rFonts w:ascii="仿宋_GB2312" w:eastAsia="仿宋_GB2312"/>
        </w:rPr>
      </w:pPr>
      <w:r>
        <w:rPr>
          <w:rFonts w:ascii="仿宋_GB2312" w:eastAsia="仿宋_GB2312"/>
        </w:rPr>
        <w:t>实施计划：</w:t>
      </w:r>
    </w:p>
    <w:p>
      <w:pPr>
        <w:pStyle w:val="57"/>
        <w:numPr>
          <w:ilvl w:val="0"/>
          <w:numId w:val="11"/>
        </w:numPr>
        <w:spacing w:line="360" w:lineRule="auto"/>
        <w:ind w:firstLineChars="0"/>
      </w:pPr>
      <w:r>
        <w:t>主管部门：市林业和园林局全面负责</w:t>
      </w:r>
      <w:r>
        <w:rPr>
          <w:rFonts w:hint="eastAsia"/>
        </w:rPr>
        <w:t>；</w:t>
      </w:r>
    </w:p>
    <w:p>
      <w:pPr>
        <w:pStyle w:val="57"/>
        <w:numPr>
          <w:ilvl w:val="0"/>
          <w:numId w:val="11"/>
        </w:numPr>
        <w:spacing w:line="360" w:lineRule="auto"/>
        <w:ind w:firstLineChars="0"/>
      </w:pPr>
      <w:r>
        <w:t>实施单位：广州市林业和园林局；</w:t>
      </w:r>
    </w:p>
    <w:p>
      <w:pPr>
        <w:pStyle w:val="57"/>
        <w:numPr>
          <w:ilvl w:val="0"/>
          <w:numId w:val="11"/>
        </w:numPr>
        <w:spacing w:line="360" w:lineRule="auto"/>
        <w:ind w:firstLineChars="0"/>
      </w:pPr>
      <w:r>
        <w:t>实施地点：广州市。</w:t>
      </w:r>
    </w:p>
    <w:p>
      <w:pPr>
        <w:pStyle w:val="57"/>
        <w:numPr>
          <w:ilvl w:val="0"/>
          <w:numId w:val="11"/>
        </w:numPr>
        <w:spacing w:line="360" w:lineRule="auto"/>
        <w:ind w:firstLineChars="0"/>
      </w:pPr>
      <w:r>
        <w:t>建设目标：广州市全部野生植物信息全部上传并选择性开放；重要植物的就地保护和迁地保护情况能得到及时掌握；</w:t>
      </w:r>
    </w:p>
    <w:p>
      <w:pPr>
        <w:pStyle w:val="57"/>
        <w:numPr>
          <w:ilvl w:val="0"/>
          <w:numId w:val="11"/>
        </w:numPr>
        <w:spacing w:line="360" w:lineRule="auto"/>
        <w:ind w:firstLineChars="0"/>
      </w:pPr>
      <w:r>
        <w:t>完成时间：</w:t>
      </w:r>
      <w:r>
        <w:rPr>
          <w:rFonts w:hint="eastAsia"/>
        </w:rPr>
        <w:t>2</w:t>
      </w:r>
      <w:r>
        <w:t>027年</w:t>
      </w:r>
      <w:r>
        <w:rPr>
          <w:rFonts w:hint="eastAsia"/>
        </w:rPr>
        <w:t>1</w:t>
      </w:r>
      <w:r>
        <w:t>2月前。</w:t>
      </w:r>
    </w:p>
    <w:p>
      <w:pPr>
        <w:pStyle w:val="4"/>
        <w:ind w:right="240"/>
        <w:rPr>
          <w:rFonts w:asciiTheme="minorHAnsi" w:hAnsiTheme="minorHAnsi" w:cstheme="minorBidi"/>
        </w:rPr>
      </w:pPr>
      <w:bookmarkStart w:id="94" w:name="_Toc182947859"/>
      <w:r>
        <w:rPr>
          <w:rFonts w:asciiTheme="minorHAnsi" w:hAnsiTheme="minorHAnsi" w:cstheme="minorBidi"/>
        </w:rPr>
        <w:t>2. 完善植物多样性保护法例法规</w:t>
      </w:r>
      <w:bookmarkEnd w:id="94"/>
    </w:p>
    <w:p>
      <w:pPr>
        <w:spacing w:line="360" w:lineRule="auto"/>
        <w:ind w:firstLine="566" w:firstLineChars="236"/>
      </w:pPr>
      <w:r>
        <w:rPr>
          <w:rFonts w:hint="eastAsia"/>
        </w:rPr>
        <w:t>探索将广州市植物多样性保护纳入广州市全面推行的林长制的可行性，使植物资源保护从以森林植被保护和修复为主的生态系统水平，拓展至植物物种多样性和遗传多样性的保护层次，使广州市植物多样性的就地保护得到全面贯彻。</w:t>
      </w:r>
    </w:p>
    <w:p>
      <w:pPr>
        <w:spacing w:line="360" w:lineRule="auto"/>
        <w:ind w:firstLine="566" w:firstLineChars="236"/>
      </w:pPr>
      <w:r>
        <w:t>打通对国家重点保护野生植物采集监管的各种节点，利用广州市野生动植物协会、广州市湿地保护协会、广州市林业学会等各种社会团体力量，多方面强化采集国家重点保护野生植物的管理，使广州市野生植物采集监管得到全面加强。</w:t>
      </w:r>
    </w:p>
    <w:p>
      <w:pPr>
        <w:spacing w:line="360" w:lineRule="auto"/>
        <w:ind w:firstLine="566" w:firstLineChars="236"/>
      </w:pPr>
      <w:r>
        <w:t>在目前开展的“城园融合体系”的基础上，进一步完善广州市植物资源迁地保护实施方案，做好现有城市绿地的景观设计、物种配置、廊道位置和作用、迁地保护种类的选择等工作。</w:t>
      </w:r>
    </w:p>
    <w:p>
      <w:pPr>
        <w:spacing w:line="360" w:lineRule="auto"/>
        <w:ind w:firstLine="566" w:firstLineChars="236"/>
      </w:pPr>
      <w:r>
        <w:t>综合各种规划，从物种多样性、遗传</w:t>
      </w:r>
      <w:r>
        <w:rPr>
          <w:rFonts w:hint="eastAsia"/>
        </w:rPr>
        <w:t>多样性、生态系统多样性水平上全面考虑各个生物类群在保护方面存在的问题</w:t>
      </w:r>
      <w:r>
        <w:t>，统筹制定广州市生物多样性保护规划和实施方案。</w:t>
      </w:r>
      <w:r>
        <w:br w:type="page"/>
      </w:r>
    </w:p>
    <w:p>
      <w:pPr>
        <w:pStyle w:val="2"/>
      </w:pPr>
      <w:bookmarkStart w:id="95" w:name="_Toc182947860"/>
      <w:r>
        <w:t>第五章</w:t>
      </w:r>
      <w:r>
        <w:rPr>
          <w:rFonts w:hint="eastAsia"/>
        </w:rPr>
        <w:t xml:space="preserve"> 近期重点保护行动计划</w:t>
      </w:r>
      <w:bookmarkEnd w:id="95"/>
    </w:p>
    <w:p>
      <w:pPr>
        <w:pStyle w:val="63"/>
        <w:spacing w:line="360" w:lineRule="auto"/>
        <w:ind w:firstLine="480"/>
        <w:rPr>
          <w:rFonts w:eastAsia="仿宋_GB2312"/>
        </w:rPr>
      </w:pPr>
      <w:r>
        <w:rPr>
          <w:rFonts w:eastAsia="仿宋_GB2312"/>
        </w:rPr>
        <w:t>由于前期相关规划，如《广州市国土空间生态修复规划</w:t>
      </w:r>
      <w:r>
        <w:rPr>
          <w:rFonts w:hint="eastAsia" w:eastAsia="仿宋_GB2312"/>
        </w:rPr>
        <w:t>(</w:t>
      </w:r>
      <w:r>
        <w:rPr>
          <w:rFonts w:eastAsia="仿宋_GB2312"/>
        </w:rPr>
        <w:t>2021–2035年)》《广州市绿地系统规划</w:t>
      </w:r>
      <w:r>
        <w:rPr>
          <w:rFonts w:hint="eastAsia" w:eastAsia="仿宋_GB2312"/>
        </w:rPr>
        <w:t>(</w:t>
      </w:r>
      <w:r>
        <w:rPr>
          <w:rFonts w:eastAsia="仿宋_GB2312"/>
        </w:rPr>
        <w:t>2021–2035年)》《广州市自然保护地规划</w:t>
      </w:r>
      <w:r>
        <w:rPr>
          <w:rFonts w:hint="eastAsia" w:eastAsia="仿宋_GB2312"/>
        </w:rPr>
        <w:t>(</w:t>
      </w:r>
      <w:r>
        <w:rPr>
          <w:rFonts w:eastAsia="仿宋_GB2312"/>
        </w:rPr>
        <w:t>2021–2035年)》《广州市湿地保护规划</w:t>
      </w:r>
      <w:r>
        <w:rPr>
          <w:rFonts w:hint="eastAsia" w:eastAsia="仿宋_GB2312"/>
        </w:rPr>
        <w:t>(</w:t>
      </w:r>
      <w:r>
        <w:rPr>
          <w:rFonts w:eastAsia="仿宋_GB2312"/>
        </w:rPr>
        <w:t>2023–2035年)》已经在自然保护地方面做了比较完整、统一、科学的规划，并提出了一系列加强植物多样性就地和迁地保护的重点建设工程，因此，本《规划》就不再就此重复赘述，而是略作补充，或在物种层面上提出有关广州市植物多样性保护应予以重视的工作和计划开展的项目等。</w:t>
      </w:r>
    </w:p>
    <w:p>
      <w:pPr>
        <w:pStyle w:val="63"/>
        <w:spacing w:line="360" w:lineRule="auto"/>
        <w:ind w:firstLine="480"/>
        <w:rPr>
          <w:rFonts w:eastAsia="仿宋_GB2312"/>
        </w:rPr>
      </w:pPr>
      <w:r>
        <w:rPr>
          <w:rFonts w:eastAsia="仿宋_GB2312"/>
        </w:rPr>
        <w:t>本《规划》中的近期保护行动计划以</w:t>
      </w:r>
      <w:r>
        <w:rPr>
          <w:rFonts w:hint="eastAsia" w:eastAsia="仿宋_GB2312"/>
        </w:rPr>
        <w:t>2</w:t>
      </w:r>
      <w:r>
        <w:rPr>
          <w:rFonts w:eastAsia="仿宋_GB2312"/>
        </w:rPr>
        <w:t>027年为节点。</w:t>
      </w:r>
    </w:p>
    <w:p>
      <w:pPr>
        <w:pStyle w:val="3"/>
      </w:pPr>
      <w:bookmarkStart w:id="96" w:name="_Toc182947861"/>
      <w:r>
        <w:t>第</w:t>
      </w:r>
      <w:r>
        <w:rPr>
          <w:rFonts w:hint="eastAsia"/>
        </w:rPr>
        <w:t>一</w:t>
      </w:r>
      <w:r>
        <w:t>节</w:t>
      </w:r>
      <w:r>
        <w:rPr>
          <w:rFonts w:hint="eastAsia"/>
        </w:rPr>
        <w:t xml:space="preserve"> </w:t>
      </w:r>
      <w:r>
        <w:t>重要植物资源就地保护</w:t>
      </w:r>
      <w:bookmarkEnd w:id="96"/>
    </w:p>
    <w:p>
      <w:pPr>
        <w:pStyle w:val="4"/>
        <w:ind w:right="240"/>
      </w:pPr>
      <w:bookmarkStart w:id="97" w:name="_Toc182947862"/>
      <w:r>
        <w:t xml:space="preserve">1. </w:t>
      </w:r>
      <w:r>
        <w:rPr>
          <w:rFonts w:hint="eastAsia"/>
        </w:rPr>
        <w:t>统一组织开展区级植物多样性本底调查和评估</w:t>
      </w:r>
      <w:bookmarkEnd w:id="97"/>
    </w:p>
    <w:p>
      <w:pPr>
        <w:pStyle w:val="63"/>
        <w:spacing w:line="360" w:lineRule="auto"/>
        <w:ind w:firstLine="480"/>
        <w:rPr>
          <w:rFonts w:eastAsia="仿宋_GB2312"/>
        </w:rPr>
      </w:pPr>
      <w:r>
        <w:rPr>
          <w:rFonts w:eastAsia="仿宋_GB2312"/>
        </w:rPr>
        <w:t>广州市已经完成了2次植物多样性的全面本底调查，广东省高等植物红色名录评估已经完成</w:t>
      </w:r>
      <w:r>
        <w:rPr>
          <w:rFonts w:hint="eastAsia" w:eastAsia="仿宋_GB2312"/>
        </w:rPr>
        <w:t>，这些前期的成果</w:t>
      </w:r>
      <w:r>
        <w:rPr>
          <w:rFonts w:eastAsia="仿宋_GB2312"/>
        </w:rPr>
        <w:t>为各区开展植物调查和评估奠定了基础。广州市应在“统一组织调查工作、统一调查技术方法、统一数据汇交平台、统一成果内容”的前提下，明确调查数据的科学性、可靠性和规范性，全面开展区级</w:t>
      </w:r>
      <w:r>
        <w:rPr>
          <w:rFonts w:hint="eastAsia" w:eastAsia="仿宋_GB2312"/>
        </w:rPr>
        <w:t>植物多样性</w:t>
      </w:r>
      <w:r>
        <w:rPr>
          <w:rFonts w:eastAsia="仿宋_GB2312"/>
        </w:rPr>
        <w:t>本底调查</w:t>
      </w:r>
      <w:r>
        <w:rPr>
          <w:rFonts w:hint="eastAsia" w:eastAsia="仿宋_GB2312"/>
        </w:rPr>
        <w:t>，力争</w:t>
      </w:r>
      <w:r>
        <w:rPr>
          <w:rFonts w:eastAsia="仿宋_GB2312"/>
        </w:rPr>
        <w:t>在</w:t>
      </w:r>
      <w:r>
        <w:rPr>
          <w:rFonts w:hint="eastAsia" w:eastAsia="仿宋_GB2312"/>
        </w:rPr>
        <w:t>2</w:t>
      </w:r>
      <w:r>
        <w:rPr>
          <w:rFonts w:eastAsia="仿宋_GB2312"/>
        </w:rPr>
        <w:t>027年前完成广州市区级植物多样性本底调查和评估。要注意避免各区在调查过程中“各自为政”，以防出现调查数据格式和内容无法统一汇总，影响数据的充分使用。</w:t>
      </w:r>
    </w:p>
    <w:p>
      <w:pPr>
        <w:pStyle w:val="63"/>
        <w:spacing w:line="360" w:lineRule="auto"/>
        <w:ind w:firstLine="480"/>
        <w:rPr>
          <w:rFonts w:eastAsia="仿宋_GB2312"/>
        </w:rPr>
      </w:pPr>
      <w:r>
        <w:rPr>
          <w:rFonts w:eastAsia="仿宋_GB2312"/>
        </w:rPr>
        <w:t>调查区域包括自然保护地、风水林、森林公园、风景名胜区等自然或半自然林地，以及河流、湖泊、海岸等湿地。</w:t>
      </w:r>
    </w:p>
    <w:p>
      <w:pPr>
        <w:pStyle w:val="63"/>
        <w:spacing w:line="360" w:lineRule="auto"/>
        <w:ind w:firstLine="480"/>
        <w:rPr>
          <w:rFonts w:eastAsia="仿宋_GB2312"/>
        </w:rPr>
      </w:pPr>
      <w:r>
        <w:rPr>
          <w:rFonts w:eastAsia="仿宋_GB2312"/>
        </w:rPr>
        <w:t>调查内容主要是通过样线和样方法，在广州市区级行政管理单元范围内开展陆生和湿地植物多样性本底调查，全面掌握各区植物资源状况，</w:t>
      </w:r>
      <w:r>
        <w:rPr>
          <w:rFonts w:hint="eastAsia" w:eastAsia="仿宋_GB2312"/>
        </w:rPr>
        <w:t>确保</w:t>
      </w:r>
      <w:r>
        <w:rPr>
          <w:rFonts w:eastAsia="仿宋_GB2312"/>
        </w:rPr>
        <w:t>重点保护植物的就地保护率。记录信息包括植物种类采集、鉴定、种群</w:t>
      </w:r>
      <w:r>
        <w:rPr>
          <w:rFonts w:hint="eastAsia" w:eastAsia="仿宋_GB2312"/>
        </w:rPr>
        <w:t>数</w:t>
      </w:r>
      <w:r>
        <w:rPr>
          <w:rFonts w:eastAsia="仿宋_GB2312"/>
        </w:rPr>
        <w:t>量大小、受威胁因素、是否</w:t>
      </w:r>
      <w:r>
        <w:rPr>
          <w:rFonts w:hint="eastAsia" w:eastAsia="仿宋_GB2312"/>
        </w:rPr>
        <w:t>为</w:t>
      </w:r>
      <w:r>
        <w:rPr>
          <w:rFonts w:eastAsia="仿宋_GB2312"/>
        </w:rPr>
        <w:t>国家重点保护植物、种群健康状况、种群生长情况等。</w:t>
      </w:r>
    </w:p>
    <w:p>
      <w:pPr>
        <w:pStyle w:val="63"/>
        <w:spacing w:line="360" w:lineRule="auto"/>
        <w:ind w:firstLine="480"/>
        <w:rPr>
          <w:rFonts w:eastAsia="仿宋_GB2312"/>
        </w:rPr>
      </w:pPr>
      <w:r>
        <w:rPr>
          <w:rFonts w:eastAsia="仿宋_GB2312"/>
        </w:rPr>
        <w:t>国家重点保护</w:t>
      </w:r>
      <w:r>
        <w:rPr>
          <w:rFonts w:hint="eastAsia" w:eastAsia="仿宋_GB2312"/>
        </w:rPr>
        <w:t>野生</w:t>
      </w:r>
      <w:r>
        <w:rPr>
          <w:rFonts w:eastAsia="仿宋_GB2312"/>
        </w:rPr>
        <w:t>植物的调查要以调整后的《国家重点保护野生植物名录》中广州市分布的物种为目标。</w:t>
      </w:r>
    </w:p>
    <w:p>
      <w:pPr>
        <w:pStyle w:val="63"/>
        <w:spacing w:line="360" w:lineRule="auto"/>
        <w:ind w:firstLine="480"/>
        <w:rPr>
          <w:rFonts w:eastAsia="仿宋_GB2312"/>
        </w:rPr>
      </w:pPr>
      <w:r>
        <w:rPr>
          <w:rFonts w:hint="eastAsia" w:eastAsia="仿宋_GB2312"/>
        </w:rPr>
        <w:t>湿地植物重点调查沉水、漂浮、浮水、挺水以及部分湿生植物。</w:t>
      </w:r>
    </w:p>
    <w:p>
      <w:pPr>
        <w:pStyle w:val="63"/>
        <w:spacing w:line="360" w:lineRule="auto"/>
        <w:ind w:firstLine="480"/>
        <w:rPr>
          <w:rFonts w:eastAsia="仿宋_GB2312"/>
        </w:rPr>
      </w:pPr>
      <w:r>
        <w:rPr>
          <w:rFonts w:eastAsia="仿宋_GB2312"/>
        </w:rPr>
        <w:t>在信息采集完整的基础上开展植物红色名录的评估工作。</w:t>
      </w:r>
    </w:p>
    <w:p>
      <w:pPr>
        <w:pStyle w:val="4"/>
        <w:ind w:right="240"/>
      </w:pPr>
      <w:bookmarkStart w:id="98" w:name="_Toc182947863"/>
      <w:r>
        <w:t xml:space="preserve">2. </w:t>
      </w:r>
      <w:r>
        <w:rPr>
          <w:rFonts w:hint="eastAsia"/>
        </w:rPr>
        <w:t>重要</w:t>
      </w:r>
      <w:r>
        <w:t>野生植物资源精准保护</w:t>
      </w:r>
      <w:bookmarkEnd w:id="98"/>
    </w:p>
    <w:p>
      <w:pPr>
        <w:pStyle w:val="63"/>
        <w:spacing w:line="360" w:lineRule="auto"/>
        <w:ind w:firstLine="480"/>
        <w:rPr>
          <w:rFonts w:eastAsia="仿宋_GB2312"/>
        </w:rPr>
      </w:pPr>
      <w:r>
        <w:rPr>
          <w:rFonts w:eastAsia="仿宋_GB2312"/>
        </w:rPr>
        <w:t>对广州市重点保护野生植物、珍稀濒危植物、“3E”植物（地区特有</w:t>
      </w:r>
      <w:r>
        <w:rPr>
          <w:rFonts w:hint="eastAsia" w:eastAsia="仿宋_GB2312"/>
        </w:rPr>
        <w:t>E</w:t>
      </w:r>
      <w:r>
        <w:rPr>
          <w:rFonts w:eastAsia="仿宋_GB2312"/>
        </w:rPr>
        <w:t>ndemic、重要经济植物Economic、珍稀濒危Endangered）等野生植物资源濒危状况进行快速评估。如果物种生境已经或将会受到威胁、种群无法得以持续生存、种群占有面积不断减少等情况发生时，应这些</w:t>
      </w:r>
      <w:r>
        <w:rPr>
          <w:rFonts w:hint="eastAsia" w:eastAsia="仿宋_GB2312"/>
        </w:rPr>
        <w:t>对这些</w:t>
      </w:r>
      <w:r>
        <w:rPr>
          <w:rFonts w:eastAsia="仿宋_GB2312"/>
        </w:rPr>
        <w:t>受威胁等级较高的物种开展就地保护，并及时做好迁地保护</w:t>
      </w:r>
      <w:r>
        <w:rPr>
          <w:rFonts w:hint="eastAsia" w:eastAsia="仿宋_GB2312"/>
        </w:rPr>
        <w:t>工作。</w:t>
      </w:r>
    </w:p>
    <w:p>
      <w:pPr>
        <w:spacing w:line="360" w:lineRule="auto"/>
        <w:ind w:firstLine="566" w:firstLineChars="236"/>
      </w:pPr>
      <w:r>
        <w:rPr>
          <w:rFonts w:hint="eastAsia"/>
        </w:rPr>
        <w:t>另外，与陆生植物能耐受较大生境因子变化幅度相比，湿地水生植物更严重依赖稳定的湿地生境。当水体、水流、周边环境发生变化时，湿地植物往往成为最先的受害者。因此，湿地植物的精准保护更多的是对生境的修复和生态恢复。湿地恢复应根据湿地类型、生态功能、地理位置、保护对象等，对于河流湿地、湖泊湿地、海滩湿地、水库湿地等因地制宜，分类采取不同的修复策略，特别是应注意适当保留野生动植物生境、生态廊道，并注意保护湿地植物多样性。</w:t>
      </w:r>
    </w:p>
    <w:p>
      <w:pPr>
        <w:spacing w:line="360" w:lineRule="auto"/>
        <w:ind w:firstLine="566" w:firstLineChars="236"/>
      </w:pPr>
      <w:r>
        <w:t>湿地恢复中物种选择</w:t>
      </w:r>
      <w:r>
        <w:rPr>
          <w:rFonts w:hint="eastAsia"/>
        </w:rPr>
        <w:t>应以乡土植物为主（参考物种名单见附表5，建议参考《广东湿地植物》（王瑞江，2</w:t>
      </w:r>
      <w:r>
        <w:t>021</w:t>
      </w:r>
      <w:r>
        <w:rPr>
          <w:rFonts w:hint="eastAsia"/>
        </w:rPr>
        <w:t>），并考虑物种在基因流廊道中的作用，同时注重考虑重要植物种类的迁地保护功能。红树林湿地生态修复过程中应彻底拒绝使用无瓣海桑、拉关木等外来植物种类。</w:t>
      </w:r>
    </w:p>
    <w:p>
      <w:pPr>
        <w:pStyle w:val="4"/>
        <w:ind w:right="240"/>
      </w:pPr>
      <w:bookmarkStart w:id="99" w:name="_Toc182947864"/>
      <w:r>
        <w:rPr>
          <w:rFonts w:hint="eastAsia"/>
        </w:rPr>
        <w:t>3</w:t>
      </w:r>
      <w:r>
        <w:t>.</w:t>
      </w:r>
      <w:r>
        <w:rPr>
          <w:rFonts w:hint="eastAsia"/>
        </w:rPr>
        <w:t xml:space="preserve"> 古树中的</w:t>
      </w:r>
      <w:r>
        <w:t>重点保护野生植物救护与监测</w:t>
      </w:r>
      <w:bookmarkEnd w:id="99"/>
    </w:p>
    <w:p>
      <w:pPr>
        <w:pStyle w:val="63"/>
        <w:spacing w:line="360" w:lineRule="auto"/>
        <w:ind w:firstLine="480"/>
        <w:rPr>
          <w:rFonts w:eastAsia="仿宋_GB2312"/>
        </w:rPr>
      </w:pPr>
      <w:r>
        <w:rPr>
          <w:rFonts w:eastAsia="仿宋_GB2312"/>
        </w:rPr>
        <w:t>广州市野生古树中有国家和广东省重点保护野生植物名录收录的一些种类，这些个体不但受到古树名木相关规定的保护、也受到《刑法》等国家相关法律</w:t>
      </w:r>
      <w:r>
        <w:rPr>
          <w:rFonts w:hint="eastAsia" w:eastAsia="仿宋_GB2312"/>
        </w:rPr>
        <w:t>的保护，因此应重点开展有关保护工作。</w:t>
      </w:r>
      <w:r>
        <w:rPr>
          <w:rFonts w:eastAsia="仿宋_GB2312"/>
        </w:rPr>
        <w:t>由于大部分古树位于保护区外的城镇范围内，常与人类活动相伴，因此，这些古树常到人类活动的影响和潜在干扰较大。</w:t>
      </w:r>
    </w:p>
    <w:p>
      <w:pPr>
        <w:pStyle w:val="63"/>
        <w:spacing w:line="360" w:lineRule="auto"/>
        <w:ind w:firstLine="480"/>
        <w:rPr>
          <w:rFonts w:eastAsia="仿宋_GB2312"/>
        </w:rPr>
      </w:pPr>
      <w:r>
        <w:rPr>
          <w:rFonts w:eastAsia="仿宋_GB2312"/>
        </w:rPr>
        <w:t>对古树中的国家重点保护植物实行全面保护。实行“一树一策”，试行“分等级分类别”策略，结合风水林生境和植物种类的保护，探索和创新重要古树保护机制，使有限的资源得到更有效的应用。</w:t>
      </w:r>
    </w:p>
    <w:p>
      <w:pPr>
        <w:pStyle w:val="4"/>
        <w:ind w:right="240"/>
        <w:rPr>
          <w:rFonts w:asciiTheme="minorHAnsi" w:hAnsiTheme="minorHAnsi" w:cstheme="minorBidi"/>
        </w:rPr>
      </w:pPr>
      <w:bookmarkStart w:id="100" w:name="_Toc182947865"/>
      <w:r>
        <w:rPr>
          <w:rFonts w:asciiTheme="minorHAnsi" w:hAnsiTheme="minorHAnsi" w:cstheme="minorBidi"/>
        </w:rPr>
        <w:t>4. 植物多样性热点区域植被监测</w:t>
      </w:r>
      <w:bookmarkEnd w:id="100"/>
    </w:p>
    <w:p>
      <w:pPr>
        <w:spacing w:line="360" w:lineRule="auto"/>
        <w:ind w:firstLine="566" w:firstLineChars="236"/>
      </w:pPr>
      <w:r>
        <w:rPr>
          <w:rFonts w:hint="eastAsia"/>
        </w:rPr>
        <w:t>在北部“山地森林农田保护区”的重要节点，如陈禾洞省级自然保护区、流溪河国家森林公园、石门国家森林公园、大封门森林公园、白水寨风景名胜区、王子山森林公园、帽峰山森林公园、白云山风景名胜区、海珠国家湿地公园、大夫山森林公园、南沙湿地公园等处设立生态系统定位监测站点，形成广州市森林和湿地生态系统的全方位监测。对监测数据进行分析，确定影响重要物种生存各种因素。</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26" w:firstLineChars="177"/>
              <w:jc w:val="center"/>
              <w:rPr>
                <w:rFonts w:ascii="仿宋_GB2312" w:eastAsia="仿宋_GB2312"/>
                <w:b/>
                <w:kern w:val="0"/>
                <w:sz w:val="24"/>
                <w:szCs w:val="24"/>
              </w:rPr>
            </w:pPr>
            <w:r>
              <w:rPr>
                <w:rFonts w:hint="eastAsia" w:ascii="仿宋_GB2312" w:eastAsia="仿宋_GB2312"/>
                <w:b/>
                <w:kern w:val="0"/>
                <w:sz w:val="24"/>
                <w:szCs w:val="24"/>
              </w:rPr>
              <w:t>专栏1  强化植物资源就地保护行动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开展区级植物多样性调查与评估。</w:t>
            </w:r>
            <w:r>
              <w:rPr>
                <w:rFonts w:hint="eastAsia" w:ascii="仿宋_GB2312" w:eastAsia="仿宋_GB2312"/>
                <w:kern w:val="0"/>
                <w:sz w:val="24"/>
                <w:szCs w:val="24"/>
              </w:rPr>
              <w:t>在广州市林业和园林局的统一领导和协调下，使用统一的调查规程和技术方法，到2027年，高质量完成广州市所有区级行政区植物多样性调查和濒危状况评估工作。重点关注国家重点保护野生植物、C</w:t>
            </w:r>
            <w:r>
              <w:rPr>
                <w:rFonts w:ascii="仿宋_GB2312" w:eastAsia="仿宋_GB2312"/>
                <w:kern w:val="0"/>
                <w:sz w:val="24"/>
                <w:szCs w:val="24"/>
              </w:rPr>
              <w:t>ITES收录物种等目标植物信息采集；</w:t>
            </w:r>
            <w:r>
              <w:rPr>
                <w:rFonts w:hint="eastAsia" w:ascii="仿宋_GB2312" w:eastAsia="仿宋_GB2312"/>
                <w:kern w:val="0"/>
                <w:sz w:val="24"/>
                <w:szCs w:val="24"/>
              </w:rPr>
              <w:t>特别关注特殊生境野生植物资源状况；尽可能收集模式标本产地为广州的植物种类现状（附表2）。</w:t>
            </w:r>
          </w:p>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国家重点保护植物信息化、科学化精准保护</w:t>
            </w:r>
            <w:r>
              <w:rPr>
                <w:rFonts w:hint="eastAsia" w:ascii="仿宋_GB2312" w:eastAsia="仿宋_GB2312"/>
                <w:kern w:val="0"/>
                <w:sz w:val="24"/>
                <w:szCs w:val="24"/>
              </w:rPr>
              <w:t>。对前期在自然保护地、风水林或保护地外区域中生长的重点保护野生植物进行全覆盖精准保护，做到对个体、种群、群落信息的全面收集。到202</w:t>
            </w:r>
            <w:r>
              <w:rPr>
                <w:rFonts w:ascii="仿宋_GB2312" w:eastAsia="仿宋_GB2312"/>
                <w:kern w:val="0"/>
                <w:sz w:val="24"/>
                <w:szCs w:val="24"/>
              </w:rPr>
              <w:t>7</w:t>
            </w:r>
            <w:r>
              <w:rPr>
                <w:rFonts w:hint="eastAsia" w:ascii="仿宋_GB2312" w:eastAsia="仿宋_GB2312"/>
                <w:kern w:val="0"/>
                <w:sz w:val="24"/>
                <w:szCs w:val="24"/>
              </w:rPr>
              <w:t>年实现国家重点保护野生植物物种数保护率达到8</w:t>
            </w:r>
            <w:r>
              <w:rPr>
                <w:rFonts w:ascii="仿宋_GB2312" w:eastAsia="仿宋_GB2312"/>
                <w:kern w:val="0"/>
                <w:sz w:val="24"/>
                <w:szCs w:val="24"/>
              </w:rPr>
              <w:t>0</w:t>
            </w:r>
            <w:r>
              <w:rPr>
                <w:rFonts w:hint="eastAsia" w:ascii="仿宋_GB2312" w:eastAsia="仿宋_GB2312"/>
                <w:kern w:val="0"/>
                <w:sz w:val="24"/>
                <w:szCs w:val="24"/>
              </w:rPr>
              <w:t>%</w:t>
            </w:r>
            <w:r>
              <w:rPr>
                <w:rFonts w:ascii="仿宋_GB2312" w:eastAsia="仿宋_GB2312"/>
                <w:kern w:val="0"/>
                <w:sz w:val="24"/>
                <w:szCs w:val="24"/>
              </w:rPr>
              <w:t>以上</w:t>
            </w:r>
            <w:r>
              <w:rPr>
                <w:rFonts w:hint="eastAsia" w:ascii="仿宋_GB2312" w:eastAsia="仿宋_GB2312"/>
                <w:kern w:val="0"/>
                <w:sz w:val="24"/>
                <w:szCs w:val="24"/>
              </w:rPr>
              <w:t>。</w:t>
            </w:r>
          </w:p>
          <w:p>
            <w:pPr>
              <w:pStyle w:val="57"/>
              <w:spacing w:line="360" w:lineRule="auto"/>
              <w:ind w:left="775" w:firstLine="480"/>
              <w:rPr>
                <w:rFonts w:ascii="仿宋_GB2312" w:eastAsia="仿宋_GB2312"/>
                <w:kern w:val="0"/>
                <w:sz w:val="24"/>
                <w:szCs w:val="24"/>
              </w:rPr>
            </w:pPr>
            <w:r>
              <w:rPr>
                <w:rFonts w:hint="eastAsia" w:ascii="仿宋_GB2312" w:eastAsia="仿宋_GB2312"/>
                <w:kern w:val="0"/>
                <w:sz w:val="24"/>
                <w:szCs w:val="24"/>
              </w:rPr>
              <w:t>目标物种包括广州市分布的国家重点保护野生植物、广东省重点保护野生植物和兰科植物。</w:t>
            </w:r>
          </w:p>
          <w:p>
            <w:pPr>
              <w:pStyle w:val="57"/>
              <w:spacing w:line="360" w:lineRule="auto"/>
              <w:ind w:left="775" w:firstLine="480"/>
              <w:rPr>
                <w:rFonts w:ascii="仿宋_GB2312" w:eastAsia="仿宋_GB2312"/>
                <w:kern w:val="0"/>
                <w:sz w:val="24"/>
                <w:szCs w:val="24"/>
              </w:rPr>
            </w:pPr>
            <w:r>
              <w:rPr>
                <w:rFonts w:ascii="仿宋_GB2312" w:eastAsia="仿宋_GB2312"/>
                <w:kern w:val="0"/>
                <w:sz w:val="24"/>
                <w:szCs w:val="24"/>
              </w:rPr>
              <w:t>湿地植物精准保护应特别注重湿地生境的保护、修复和生态恢复。</w:t>
            </w:r>
          </w:p>
          <w:p>
            <w:pPr>
              <w:pStyle w:val="63"/>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重点保护古树的普查、健康评估和救护。</w:t>
            </w:r>
            <w:r>
              <w:rPr>
                <w:rFonts w:hint="eastAsia" w:ascii="仿宋_GB2312" w:eastAsia="仿宋_GB2312"/>
                <w:kern w:val="0"/>
                <w:sz w:val="24"/>
                <w:szCs w:val="24"/>
              </w:rPr>
              <w:t>到2027年，</w:t>
            </w:r>
            <w:r>
              <w:rPr>
                <w:rFonts w:ascii="仿宋_GB2312" w:eastAsia="仿宋_GB2312"/>
                <w:kern w:val="0"/>
                <w:sz w:val="24"/>
                <w:szCs w:val="24"/>
              </w:rPr>
              <w:t>完成对已挂牌古树中的重点保护植物种类的信息更新，以及重点保护植物的古树后续资源进行清查、登记，记录其种类、年龄、生长状况、健康状况、生境状况、受威胁</w:t>
            </w:r>
            <w:r>
              <w:rPr>
                <w:rFonts w:hint="eastAsia" w:ascii="仿宋_GB2312" w:eastAsia="仿宋_GB2312"/>
                <w:kern w:val="0"/>
                <w:sz w:val="24"/>
                <w:szCs w:val="24"/>
              </w:rPr>
              <w:t>因素等。对古树和古树后续资源中受到严重威胁的重点保护野生植物立即制定救护措施。定期健康监测和长期监测。</w:t>
            </w:r>
          </w:p>
          <w:p>
            <w:pPr>
              <w:pStyle w:val="63"/>
              <w:spacing w:line="360" w:lineRule="auto"/>
              <w:ind w:left="738" w:firstLine="480"/>
              <w:rPr>
                <w:rFonts w:ascii="仿宋_GB2312" w:eastAsia="仿宋_GB2312"/>
                <w:kern w:val="0"/>
                <w:sz w:val="24"/>
                <w:szCs w:val="24"/>
              </w:rPr>
            </w:pPr>
            <w:r>
              <w:rPr>
                <w:rFonts w:hint="eastAsia" w:ascii="仿宋_GB2312" w:eastAsia="仿宋_GB2312"/>
                <w:kern w:val="0"/>
                <w:sz w:val="24"/>
                <w:szCs w:val="24"/>
              </w:rPr>
              <w:t>特别关注古树中的重要野生古树资源；对广州市古树实行“分等级分类别”保护，对古树中受到严重威胁的国家和广东重点保护植物种类和古树群进行抢救性保护，对城市中分布的重点古树实行提级保护。</w:t>
            </w:r>
          </w:p>
          <w:p>
            <w:pPr>
              <w:pStyle w:val="63"/>
              <w:spacing w:line="360" w:lineRule="auto"/>
              <w:ind w:left="738" w:firstLine="480"/>
              <w:rPr>
                <w:rFonts w:ascii="仿宋_GB2312" w:eastAsia="仿宋_GB2312"/>
                <w:kern w:val="0"/>
                <w:sz w:val="24"/>
                <w:szCs w:val="24"/>
              </w:rPr>
            </w:pPr>
            <w:r>
              <w:rPr>
                <w:rFonts w:ascii="仿宋_GB2312" w:eastAsia="仿宋_GB2312"/>
                <w:kern w:val="0"/>
                <w:sz w:val="24"/>
                <w:szCs w:val="24"/>
              </w:rPr>
              <w:t>目标物种：水松、格木、花榈木、红椿、土沉香、观光木等。</w:t>
            </w:r>
          </w:p>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重要区域植物群落动态变化监测。</w:t>
            </w:r>
            <w:r>
              <w:rPr>
                <w:rFonts w:hint="eastAsia" w:ascii="仿宋_GB2312" w:eastAsia="仿宋_GB2312"/>
                <w:kern w:val="0"/>
                <w:sz w:val="24"/>
                <w:szCs w:val="24"/>
              </w:rPr>
              <w:t>对自然保护地和保护地外有重点保护植物和珍稀濒危植物集中分布区域进行植物群落动态变化的监测，到2027年，做好监测点的布设工作，并确保各监测点正常开展数据的采集、上传、建库、分析和整理工作。</w:t>
            </w:r>
          </w:p>
          <w:p>
            <w:pPr>
              <w:pStyle w:val="57"/>
              <w:spacing w:line="360" w:lineRule="auto"/>
              <w:ind w:left="775" w:firstLine="480" w:firstLineChars="0"/>
              <w:rPr>
                <w:rFonts w:ascii="仿宋_GB2312" w:eastAsia="仿宋_GB2312"/>
                <w:kern w:val="0"/>
                <w:sz w:val="24"/>
                <w:szCs w:val="24"/>
              </w:rPr>
            </w:pPr>
            <w:r>
              <w:rPr>
                <w:rFonts w:hint="eastAsia" w:ascii="仿宋_GB2312" w:eastAsia="仿宋_GB2312"/>
                <w:kern w:val="0"/>
                <w:sz w:val="24"/>
                <w:szCs w:val="24"/>
              </w:rPr>
              <w:t>重要区域包括：从化陈禾洞省级自然保护区、从化区石门森林公园、花都王子山森林公园、白云山国家级风景名胜区、海珠国家湿地公园等。</w:t>
            </w:r>
          </w:p>
        </w:tc>
      </w:tr>
    </w:tbl>
    <w:p>
      <w:pPr>
        <w:pStyle w:val="3"/>
      </w:pPr>
      <w:bookmarkStart w:id="101" w:name="_Toc182947866"/>
      <w:r>
        <w:t>第</w:t>
      </w:r>
      <w:r>
        <w:rPr>
          <w:rFonts w:hint="eastAsia"/>
        </w:rPr>
        <w:t>二</w:t>
      </w:r>
      <w:r>
        <w:t>节</w:t>
      </w:r>
      <w:r>
        <w:rPr>
          <w:rFonts w:hint="eastAsia"/>
        </w:rPr>
        <w:t xml:space="preserve"> </w:t>
      </w:r>
      <w:r>
        <w:t>重要植物资源迁地保护</w:t>
      </w:r>
      <w:bookmarkEnd w:id="101"/>
    </w:p>
    <w:p>
      <w:pPr>
        <w:pStyle w:val="4"/>
        <w:ind w:right="240"/>
      </w:pPr>
      <w:bookmarkStart w:id="102" w:name="_Toc182947867"/>
      <w:r>
        <w:t>1. 珍稀濒危植物扩繁和野外回归</w:t>
      </w:r>
      <w:bookmarkEnd w:id="102"/>
    </w:p>
    <w:p>
      <w:pPr>
        <w:spacing w:line="360" w:lineRule="auto"/>
        <w:ind w:firstLine="480" w:firstLineChars="200"/>
      </w:pPr>
      <w:r>
        <w:t>对广州市重要和珍稀濒危植物遗传</w:t>
      </w:r>
      <w:r>
        <w:rPr>
          <w:rFonts w:hint="eastAsia"/>
        </w:rPr>
        <w:t>多样性进行分析，确定核心种质资源，然后进行繁殖</w:t>
      </w:r>
      <w:r>
        <w:t>种子苗，并根据植物物种生物学特性、种群回归地的自然条件、生态廊道需求等对植物进行扩繁和野外回归种植。</w:t>
      </w:r>
    </w:p>
    <w:p>
      <w:pPr>
        <w:spacing w:line="360" w:lineRule="auto"/>
        <w:ind w:firstLine="480" w:firstLineChars="200"/>
      </w:pPr>
      <w:r>
        <w:t>目标种类包括湿生水生植物，如水松、野生稻、龙舌草、水禾等，和陆生乔木型植物，如伯乐树、红豆属植物、格木，以及草本类的兰科石豆兰属植物和藤本类的茜草科巴戟天等。</w:t>
      </w:r>
    </w:p>
    <w:p>
      <w:pPr>
        <w:pStyle w:val="4"/>
        <w:ind w:right="240"/>
      </w:pPr>
      <w:bookmarkStart w:id="103" w:name="_Toc182947868"/>
      <w:r>
        <w:t xml:space="preserve">2. </w:t>
      </w:r>
      <w:r>
        <w:rPr>
          <w:rFonts w:hint="eastAsia"/>
        </w:rPr>
        <w:t>专类经济</w:t>
      </w:r>
      <w:r>
        <w:t>植物资源园的建设</w:t>
      </w:r>
      <w:bookmarkEnd w:id="103"/>
    </w:p>
    <w:p>
      <w:pPr>
        <w:spacing w:line="360" w:lineRule="auto"/>
        <w:ind w:firstLine="480" w:firstLineChars="200"/>
      </w:pPr>
      <w:r>
        <w:t>专类经济植物资源是指具为同一分类类群、具有相同生物学特性、能适应同一种生境、或具有相同功能的一类具有观赏、食用、药用、材用、生态恢复等功能的植物的集合，如野牡丹植物专类园、藤本植物园、荫生植物园、豆科植物专类园、壳斗科植物专类园等。这类植物往往具有独特和丰富的遗传多样性，具有重要的生态价值、社会价值和科研价值。</w:t>
      </w:r>
    </w:p>
    <w:p>
      <w:pPr>
        <w:pStyle w:val="4"/>
        <w:ind w:right="240"/>
      </w:pPr>
      <w:bookmarkStart w:id="104" w:name="_Toc182947869"/>
      <w:r>
        <w:t>3. 迁地保护设施完善和提升</w:t>
      </w:r>
      <w:bookmarkEnd w:id="104"/>
    </w:p>
    <w:p>
      <w:pPr>
        <w:pStyle w:val="63"/>
        <w:spacing w:line="360" w:lineRule="auto"/>
        <w:ind w:firstLine="480"/>
        <w:rPr>
          <w:rFonts w:eastAsia="仿宋_GB2312"/>
        </w:rPr>
      </w:pPr>
      <w:r>
        <w:rPr>
          <w:rFonts w:hint="eastAsia" w:eastAsia="仿宋_GB2312"/>
        </w:rPr>
        <w:t>在2</w:t>
      </w:r>
      <w:r>
        <w:rPr>
          <w:rFonts w:eastAsia="仿宋_GB2312"/>
        </w:rPr>
        <w:t>027年前，逐步对现有迁地保护设施进行更新和完善，进一步提升迁地保护植物的能力。到</w:t>
      </w:r>
      <w:r>
        <w:rPr>
          <w:rFonts w:hint="eastAsia" w:eastAsia="仿宋_GB2312"/>
        </w:rPr>
        <w:t>2</w:t>
      </w:r>
      <w:r>
        <w:rPr>
          <w:rFonts w:eastAsia="仿宋_GB2312"/>
        </w:rPr>
        <w:t>030年实现对迁地保护设施的全面提升。</w:t>
      </w:r>
    </w:p>
    <w:p>
      <w:pPr>
        <w:pStyle w:val="63"/>
        <w:spacing w:line="360" w:lineRule="auto"/>
        <w:ind w:firstLine="480"/>
        <w:rPr>
          <w:rFonts w:eastAsia="仿宋_GB2312"/>
        </w:rPr>
      </w:pPr>
      <w:r>
        <w:rPr>
          <w:rFonts w:eastAsia="仿宋_GB2312"/>
        </w:rPr>
        <w:t>建设单位包括华南国家植物园、海珠国家湿地公园、云溪植物园、从化风云岭森林公园、番禺大夫山森林公园等。</w:t>
      </w:r>
    </w:p>
    <w:p>
      <w:pPr>
        <w:pStyle w:val="63"/>
        <w:spacing w:line="360" w:lineRule="auto"/>
        <w:ind w:firstLine="480"/>
        <w:rPr>
          <w:rFonts w:eastAsia="仿宋_GB2312"/>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26" w:firstLineChars="177"/>
              <w:jc w:val="center"/>
              <w:rPr>
                <w:rFonts w:ascii="仿宋_GB2312" w:eastAsia="仿宋_GB2312"/>
                <w:b/>
                <w:kern w:val="0"/>
                <w:sz w:val="24"/>
                <w:szCs w:val="24"/>
              </w:rPr>
            </w:pPr>
            <w:r>
              <w:rPr>
                <w:rFonts w:hint="eastAsia" w:ascii="仿宋_GB2312" w:eastAsia="仿宋_GB2312"/>
                <w:b/>
                <w:kern w:val="0"/>
                <w:sz w:val="24"/>
                <w:szCs w:val="24"/>
              </w:rPr>
              <w:t>专栏2  开展重要野生植物资源迁地保护行动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确定迁地保护植物清单，并进行“清单式”保护行动。</w:t>
            </w:r>
            <w:r>
              <w:rPr>
                <w:rFonts w:hint="eastAsia" w:ascii="仿宋_GB2312" w:eastAsia="仿宋_GB2312"/>
                <w:kern w:val="0"/>
                <w:sz w:val="24"/>
                <w:szCs w:val="24"/>
              </w:rPr>
              <w:t>在植物多样性调查与评估基础上，到202</w:t>
            </w:r>
            <w:r>
              <w:rPr>
                <w:rFonts w:ascii="仿宋_GB2312" w:eastAsia="仿宋_GB2312"/>
                <w:kern w:val="0"/>
                <w:sz w:val="24"/>
                <w:szCs w:val="24"/>
              </w:rPr>
              <w:t>7</w:t>
            </w:r>
            <w:r>
              <w:rPr>
                <w:rFonts w:hint="eastAsia" w:ascii="仿宋_GB2312" w:eastAsia="仿宋_GB2312"/>
                <w:kern w:val="0"/>
                <w:sz w:val="24"/>
                <w:szCs w:val="24"/>
              </w:rPr>
              <w:t>年，确定迁地保护植物清单，并完成广州市迁地保护植物名单物种的迁地保护规划。</w:t>
            </w:r>
          </w:p>
          <w:p>
            <w:pPr>
              <w:pStyle w:val="57"/>
              <w:spacing w:line="360" w:lineRule="auto"/>
              <w:ind w:left="775" w:firstLine="480"/>
              <w:rPr>
                <w:rFonts w:ascii="仿宋_GB2312" w:eastAsia="仿宋_GB2312"/>
                <w:kern w:val="0"/>
                <w:sz w:val="24"/>
                <w:szCs w:val="24"/>
              </w:rPr>
            </w:pPr>
            <w:r>
              <w:rPr>
                <w:rFonts w:hint="eastAsia" w:ascii="仿宋_GB2312" w:eastAsia="仿宋_GB2312"/>
                <w:kern w:val="0"/>
                <w:sz w:val="24"/>
                <w:szCs w:val="24"/>
              </w:rPr>
              <w:t>物种名单包括但不限于：水松、厚叶木莲、花榈木、巴戟天、从化山姜、走马胎、毛叶茶、大叶茶（普洱茶）、格木、聚石斛、紫纹兜兰、广东蔷薇、金荞麦等。湿地或水生植物种类也应考虑进行迁地保护。</w:t>
            </w:r>
          </w:p>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重要野生经济植物专类园建设。</w:t>
            </w:r>
            <w:r>
              <w:rPr>
                <w:rFonts w:hint="eastAsia" w:ascii="仿宋_GB2312" w:eastAsia="仿宋_GB2312"/>
                <w:kern w:val="0"/>
                <w:sz w:val="24"/>
                <w:szCs w:val="24"/>
              </w:rPr>
              <w:t>结合“城园融合体系”的规划，建设不少于50个重要野生经济植物专类园，包括以材用、药用、观赏、科研等植物种类。在华南国家植物园建设和提升30个植物专类园、广州市林业和园林研究院建设10个专类园、从化风云岭森林公园建设2个专类园、云溪植物园建设5个专类园、海珠国家湿地公园建设5个专类园、大夫山森林公园建设1个专类园等基础条件好、专业人才相对有保障地点开展重要经济植物专类园的建设。到2027年，完成目标专类园的规划和建设目标。</w:t>
            </w:r>
          </w:p>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迁地保护设施的建设。</w:t>
            </w:r>
            <w:r>
              <w:rPr>
                <w:rFonts w:hint="eastAsia" w:ascii="仿宋_GB2312" w:eastAsia="仿宋_GB2312"/>
                <w:kern w:val="0"/>
                <w:sz w:val="24"/>
                <w:szCs w:val="24"/>
              </w:rPr>
              <w:t>对上述以迁地保护为主的专类园依托单位的迁地保护场地、水电、宣传等设施进行改善和提升，到2027年，基本实现迁地保护植物设施和能力的根本性改变。</w:t>
            </w:r>
          </w:p>
        </w:tc>
      </w:tr>
    </w:tbl>
    <w:p>
      <w:pPr>
        <w:pStyle w:val="3"/>
      </w:pPr>
      <w:bookmarkStart w:id="105" w:name="_Toc182947870"/>
      <w:r>
        <w:t>第</w:t>
      </w:r>
      <w:r>
        <w:rPr>
          <w:rFonts w:hint="eastAsia"/>
        </w:rPr>
        <w:t>三</w:t>
      </w:r>
      <w:r>
        <w:t>节 植物基因流廊道建设工程</w:t>
      </w:r>
      <w:bookmarkEnd w:id="105"/>
    </w:p>
    <w:p>
      <w:pPr>
        <w:pStyle w:val="63"/>
        <w:spacing w:line="360" w:lineRule="auto"/>
        <w:ind w:firstLine="566" w:firstLineChars="236"/>
        <w:rPr>
          <w:rFonts w:eastAsia="仿宋_GB2312"/>
        </w:rPr>
      </w:pPr>
      <w:r>
        <w:rPr>
          <w:rFonts w:hint="eastAsia" w:eastAsia="仿宋_GB2312"/>
        </w:rPr>
        <w:t>以保护植物遗传多样性为主要目的基因流廊道构建是统筹就地保护与迁地保护的重要解决方案，其主要意义在于能够维持和促进自然保护地内与保护地外（迁地保护种群）植物种群基因交流，从而有效维持物种的适应性进化潜能。因此，应加强植物基因流传播和扩散途径上已有的自然保护地、迁地保护区、野外回归区、风水林等区域的保护，使其能更好的发挥“生态斑块”的作用，并在目标保护物种传播和扩散关键节点上构建、提升和完善一批形式多样的迁地保护种群园圃、园地、示范区、树木园或种质资源基地等，形成“生态斑块”的网络化，使植物生态廊道系统得到加强和完善。</w:t>
      </w:r>
    </w:p>
    <w:p>
      <w:pPr>
        <w:pStyle w:val="63"/>
        <w:spacing w:line="360" w:lineRule="auto"/>
        <w:ind w:firstLine="566" w:firstLineChars="236"/>
        <w:rPr>
          <w:rFonts w:eastAsia="仿宋_GB2312"/>
        </w:rPr>
      </w:pPr>
      <w:r>
        <w:rPr>
          <w:rFonts w:eastAsia="仿宋_GB2312"/>
        </w:rPr>
        <w:t>广州市拥有的</w:t>
      </w:r>
      <w:r>
        <w:rPr>
          <w:rFonts w:hint="eastAsia" w:eastAsia="仿宋_GB2312"/>
        </w:rPr>
        <w:t>1</w:t>
      </w:r>
      <w:r>
        <w:rPr>
          <w:rFonts w:eastAsia="仿宋_GB2312"/>
        </w:rPr>
        <w:t>62座风水林在植物遗传交流上发挥着重要作用，由于其林分结构具有强烈的地带属性，在生态系统服务功能上要远大于人工迁地保护区、城市公园、社区公园和口袋公园等，是维持自然保护地内外植物基因流顺利交换的重要节点，因此，在加强对风水林保护的同时，再在有条件的地方构建一批面积不限、形式多样的“生态斑块”，这对于完善广州市植物生态廊道具有重大作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26" w:firstLineChars="177"/>
              <w:jc w:val="center"/>
              <w:rPr>
                <w:rFonts w:ascii="仿宋_GB2312" w:eastAsia="仿宋_GB2312"/>
                <w:b/>
                <w:kern w:val="0"/>
                <w:sz w:val="24"/>
                <w:szCs w:val="24"/>
              </w:rPr>
            </w:pPr>
            <w:r>
              <w:rPr>
                <w:rFonts w:hint="eastAsia" w:ascii="仿宋_GB2312" w:eastAsia="仿宋_GB2312"/>
                <w:b/>
                <w:kern w:val="0"/>
                <w:sz w:val="24"/>
                <w:szCs w:val="24"/>
              </w:rPr>
              <w:t>专栏4  开展以保护“风水林”为主的“基因流廊道”建设行动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对植物基因流廊道进行空缺分析，加强对现有风水林的保护，科学构建完善的基因流廊道系统。</w:t>
            </w:r>
            <w:r>
              <w:rPr>
                <w:rFonts w:hint="eastAsia" w:ascii="仿宋_GB2312" w:eastAsia="仿宋_GB2312"/>
                <w:kern w:val="0"/>
                <w:sz w:val="24"/>
                <w:szCs w:val="24"/>
              </w:rPr>
              <w:t>到2027年，完成广州市植物基因流廊道关键节点空缺分析；发掘有可能作为“生态斑块”的节点，补充种植乡土植物和重点保护野生植物树种；加强对现在基因流廊道重要关键节点风水林保护，完善相关配套保护设施。</w:t>
            </w:r>
            <w:r>
              <w:rPr>
                <w:rFonts w:ascii="仿宋_GB2312" w:eastAsia="仿宋_GB2312"/>
                <w:kern w:val="0"/>
                <w:sz w:val="24"/>
                <w:szCs w:val="24"/>
              </w:rPr>
              <w:t>实现全市风水林位置</w:t>
            </w:r>
            <w:r>
              <w:rPr>
                <w:rFonts w:hint="eastAsia" w:ascii="仿宋_GB2312" w:eastAsia="仿宋_GB2312"/>
                <w:kern w:val="0"/>
                <w:sz w:val="24"/>
                <w:szCs w:val="24"/>
              </w:rPr>
              <w:t>、面积、植被和植物信息、保护情况的信息化管理。</w:t>
            </w:r>
          </w:p>
        </w:tc>
      </w:tr>
    </w:tbl>
    <w:p>
      <w:pPr>
        <w:pStyle w:val="3"/>
      </w:pPr>
      <w:bookmarkStart w:id="106" w:name="_Toc182947871"/>
      <w:r>
        <w:t>第</w:t>
      </w:r>
      <w:r>
        <w:rPr>
          <w:rFonts w:hint="eastAsia"/>
        </w:rPr>
        <w:t>四</w:t>
      </w:r>
      <w:r>
        <w:t>节</w:t>
      </w:r>
      <w:r>
        <w:rPr>
          <w:rFonts w:hint="eastAsia"/>
        </w:rPr>
        <w:t xml:space="preserve"> 林业有害</w:t>
      </w:r>
      <w:r>
        <w:t>植物的调查、监测和防控</w:t>
      </w:r>
      <w:bookmarkEnd w:id="106"/>
    </w:p>
    <w:p>
      <w:pPr>
        <w:pStyle w:val="63"/>
        <w:spacing w:line="360" w:lineRule="auto"/>
        <w:ind w:firstLine="566" w:firstLineChars="236"/>
        <w:rPr>
          <w:rFonts w:eastAsia="仿宋_GB2312"/>
        </w:rPr>
      </w:pPr>
      <w:r>
        <w:rPr>
          <w:rFonts w:hint="eastAsia" w:eastAsia="仿宋_GB2312"/>
        </w:rPr>
        <w:t>林业有害植物包括了外来入侵植物以及一些对林业生产等有害的本土植物等。应加强对广州地区陆生和湿地有害植物的调查，在2</w:t>
      </w:r>
      <w:r>
        <w:rPr>
          <w:rFonts w:eastAsia="仿宋_GB2312"/>
        </w:rPr>
        <w:t>027年前完成</w:t>
      </w:r>
      <w:r>
        <w:rPr>
          <w:rFonts w:hint="eastAsia" w:eastAsia="仿宋_GB2312"/>
        </w:rPr>
        <w:t>对重要森林和湿地生态区域、重要物种生长区域、大面积农田种植区域等自然或半自然区域的调查和监测。</w:t>
      </w:r>
    </w:p>
    <w:p>
      <w:pPr>
        <w:pStyle w:val="63"/>
        <w:spacing w:line="360" w:lineRule="auto"/>
        <w:ind w:firstLine="566" w:firstLineChars="236"/>
        <w:rPr>
          <w:rFonts w:eastAsia="仿宋_GB2312"/>
        </w:rPr>
      </w:pPr>
      <w:r>
        <w:rPr>
          <w:rFonts w:eastAsia="仿宋_GB2312"/>
        </w:rPr>
        <w:t>调查和监测的目标种类主要包括林业有害植物，包括</w:t>
      </w:r>
      <w:r>
        <w:rPr>
          <w:rFonts w:hint="eastAsia" w:eastAsia="仿宋_GB2312"/>
        </w:rPr>
        <w:t>2</w:t>
      </w:r>
      <w:r>
        <w:rPr>
          <w:rFonts w:eastAsia="仿宋_GB2312"/>
        </w:rPr>
        <w:t>022年</w:t>
      </w:r>
      <w:r>
        <w:rPr>
          <w:rFonts w:hint="eastAsia" w:eastAsia="仿宋_GB2312"/>
        </w:rPr>
        <w:t>1</w:t>
      </w:r>
      <w:r>
        <w:rPr>
          <w:rFonts w:eastAsia="仿宋_GB2312"/>
        </w:rPr>
        <w:t>2月国家相关部门发布的《重点管理</w:t>
      </w:r>
      <w:r>
        <w:rPr>
          <w:rFonts w:hint="eastAsia" w:eastAsia="仿宋_GB2312"/>
        </w:rPr>
        <w:t>外来入侵</w:t>
      </w:r>
      <w:r>
        <w:rPr>
          <w:rFonts w:eastAsia="仿宋_GB2312"/>
        </w:rPr>
        <w:t>物种名录》中的物种，如紫茎泽兰、微甘菊、五爪金龙等危害严重的种类，也应根据广州市有害植物发生情况加强对金钟藤、野葛等木质和草质藤本植物的监测。</w:t>
      </w:r>
    </w:p>
    <w:p>
      <w:pPr>
        <w:pStyle w:val="63"/>
        <w:spacing w:line="360" w:lineRule="auto"/>
        <w:ind w:firstLine="566" w:firstLineChars="236"/>
        <w:rPr>
          <w:rFonts w:eastAsia="仿宋_GB2312"/>
        </w:rPr>
      </w:pPr>
      <w:r>
        <w:rPr>
          <w:rFonts w:eastAsia="仿宋_GB2312"/>
        </w:rPr>
        <w:t>重点防控区域包括但不限于山地森林区、农田种植区、重要湿地区等。</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26" w:firstLineChars="177"/>
              <w:jc w:val="center"/>
              <w:rPr>
                <w:rFonts w:ascii="仿宋_GB2312" w:eastAsia="仿宋_GB2312"/>
                <w:b/>
                <w:kern w:val="0"/>
                <w:sz w:val="24"/>
                <w:szCs w:val="24"/>
              </w:rPr>
            </w:pPr>
            <w:r>
              <w:rPr>
                <w:rFonts w:hint="eastAsia" w:ascii="仿宋_GB2312" w:eastAsia="仿宋_GB2312"/>
                <w:b/>
                <w:kern w:val="0"/>
                <w:sz w:val="24"/>
                <w:szCs w:val="24"/>
              </w:rPr>
              <w:t>专栏</w:t>
            </w:r>
            <w:r>
              <w:rPr>
                <w:rFonts w:ascii="仿宋_GB2312" w:eastAsia="仿宋_GB2312"/>
                <w:b/>
                <w:kern w:val="0"/>
                <w:sz w:val="24"/>
                <w:szCs w:val="24"/>
              </w:rPr>
              <w:t>5</w:t>
            </w:r>
            <w:r>
              <w:rPr>
                <w:rFonts w:hint="eastAsia" w:ascii="仿宋_GB2312" w:eastAsia="仿宋_GB2312"/>
                <w:b/>
                <w:kern w:val="0"/>
                <w:sz w:val="24"/>
                <w:szCs w:val="24"/>
              </w:rPr>
              <w:t xml:space="preserve">  林业有害植物的防控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林业有害植物的监测和防控。</w:t>
            </w:r>
            <w:r>
              <w:rPr>
                <w:rFonts w:hint="eastAsia" w:ascii="仿宋_GB2312" w:eastAsia="仿宋_GB2312"/>
                <w:kern w:val="0"/>
                <w:sz w:val="24"/>
                <w:szCs w:val="24"/>
              </w:rPr>
              <w:t>到2027年，完成广州市（包括海岛）所有林业有害植物的区级水平基础数据的采集（包括野外调查）和数据库构建；加强对外来植物的引入后监管。</w:t>
            </w:r>
          </w:p>
          <w:p>
            <w:pPr>
              <w:pStyle w:val="57"/>
              <w:spacing w:line="360" w:lineRule="auto"/>
              <w:ind w:left="775" w:firstLine="480"/>
              <w:rPr>
                <w:rFonts w:ascii="仿宋_GB2312" w:eastAsia="仿宋_GB2312"/>
                <w:kern w:val="0"/>
                <w:sz w:val="24"/>
                <w:szCs w:val="24"/>
              </w:rPr>
            </w:pPr>
            <w:r>
              <w:rPr>
                <w:rFonts w:hint="eastAsia" w:ascii="仿宋_GB2312" w:eastAsia="仿宋_GB2312"/>
                <w:kern w:val="0"/>
                <w:sz w:val="24"/>
                <w:szCs w:val="24"/>
              </w:rPr>
              <w:t>重点监测和防控物种包括：《重点管理外来入侵物种名录》中广州市有分布的种类和对林业生产和保护带来严重危害的本土植物，如金钟藤、葛等木质或草质速生藤本植物。</w:t>
            </w:r>
          </w:p>
          <w:p>
            <w:pPr>
              <w:pStyle w:val="57"/>
              <w:spacing w:line="360" w:lineRule="auto"/>
              <w:ind w:left="775" w:firstLine="480"/>
              <w:rPr>
                <w:rFonts w:ascii="仿宋_GB2312" w:eastAsia="仿宋_GB2312"/>
                <w:kern w:val="0"/>
                <w:sz w:val="24"/>
                <w:szCs w:val="24"/>
              </w:rPr>
            </w:pPr>
            <w:r>
              <w:rPr>
                <w:rFonts w:hint="eastAsia" w:ascii="仿宋_GB2312" w:eastAsia="仿宋_GB2312"/>
                <w:kern w:val="0"/>
                <w:sz w:val="24"/>
                <w:szCs w:val="24"/>
              </w:rPr>
              <w:t>一般监测内容：林业有害植物种类、生境、入侵现状、危害程度，以及危害防控预警。</w:t>
            </w:r>
          </w:p>
          <w:p>
            <w:pPr>
              <w:pStyle w:val="57"/>
              <w:spacing w:line="360" w:lineRule="auto"/>
              <w:ind w:left="775" w:firstLine="480"/>
              <w:rPr>
                <w:rFonts w:ascii="仿宋_GB2312" w:eastAsia="仿宋_GB2312"/>
                <w:kern w:val="0"/>
                <w:sz w:val="24"/>
                <w:szCs w:val="24"/>
              </w:rPr>
            </w:pPr>
            <w:r>
              <w:rPr>
                <w:rFonts w:hint="eastAsia" w:ascii="仿宋_GB2312" w:eastAsia="仿宋_GB2312"/>
                <w:kern w:val="0"/>
                <w:sz w:val="24"/>
                <w:szCs w:val="24"/>
              </w:rPr>
              <w:t>致病性或过敏性外来物种监测：监测外来植物（如引起呼吸道疾病的豚草等）花粉流，对重点人群做出防范预警。</w:t>
            </w:r>
          </w:p>
        </w:tc>
      </w:tr>
    </w:tbl>
    <w:p>
      <w:pPr>
        <w:pStyle w:val="3"/>
      </w:pPr>
      <w:bookmarkStart w:id="107" w:name="_Toc182947872"/>
      <w:r>
        <w:rPr>
          <w:rFonts w:hint="eastAsia"/>
        </w:rPr>
        <w:t>第五节</w:t>
      </w:r>
      <w:r>
        <w:t xml:space="preserve"> 重要木本乡土植物种质资源苗圃建设</w:t>
      </w:r>
      <w:bookmarkEnd w:id="107"/>
    </w:p>
    <w:p>
      <w:pPr>
        <w:spacing w:line="360" w:lineRule="auto"/>
        <w:ind w:firstLine="480" w:firstLineChars="200"/>
      </w:pPr>
      <w:r>
        <w:rPr>
          <w:rFonts w:hint="eastAsia"/>
        </w:rPr>
        <w:t>发挥国家自然保护地、森林公园等国有单位的引领作用，动员各种社会力量参与乡土植物苗圃的建设工作，组织相关科研团队提供植物种源和技术支撑，充分利用市场机制，开展以木本乡土植物种类为主的种质资源圃建设。</w:t>
      </w:r>
    </w:p>
    <w:p>
      <w:pPr>
        <w:spacing w:line="360" w:lineRule="auto"/>
        <w:ind w:firstLine="480" w:firstLineChars="200"/>
      </w:pPr>
      <w:r>
        <w:t>结合专类园的建设，在</w:t>
      </w:r>
      <w:r>
        <w:rPr>
          <w:rFonts w:hint="eastAsia"/>
        </w:rPr>
        <w:t>2</w:t>
      </w:r>
      <w:r>
        <w:t>027年前，在广州市从化区、增城区选</w:t>
      </w:r>
      <w:r>
        <w:rPr>
          <w:rFonts w:hint="eastAsia"/>
        </w:rPr>
        <w:t>点建设两个重要的乡土植物种质资源苗圃，精准培育广州市野生植物资源。</w:t>
      </w:r>
    </w:p>
    <w:p>
      <w:pPr>
        <w:spacing w:line="360" w:lineRule="auto"/>
        <w:ind w:firstLine="480" w:firstLineChars="200"/>
      </w:pPr>
      <w:r>
        <w:t>目标植物种类参阅《广东省主要乡土树种名录》中的广州乡土植物。</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26" w:firstLineChars="177"/>
              <w:jc w:val="center"/>
              <w:rPr>
                <w:rFonts w:ascii="仿宋_GB2312" w:eastAsia="仿宋_GB2312"/>
                <w:b/>
                <w:kern w:val="0"/>
                <w:sz w:val="24"/>
                <w:szCs w:val="24"/>
              </w:rPr>
            </w:pPr>
            <w:r>
              <w:rPr>
                <w:rFonts w:hint="eastAsia" w:ascii="仿宋_GB2312" w:eastAsia="仿宋_GB2312"/>
                <w:b/>
                <w:kern w:val="0"/>
                <w:sz w:val="24"/>
                <w:szCs w:val="24"/>
              </w:rPr>
              <w:t>专栏</w:t>
            </w:r>
            <w:r>
              <w:rPr>
                <w:rFonts w:ascii="仿宋_GB2312" w:eastAsia="仿宋_GB2312"/>
                <w:b/>
                <w:kern w:val="0"/>
                <w:sz w:val="24"/>
                <w:szCs w:val="24"/>
              </w:rPr>
              <w:t>6</w:t>
            </w:r>
            <w:r>
              <w:rPr>
                <w:rFonts w:hint="eastAsia" w:ascii="仿宋_GB2312" w:eastAsia="仿宋_GB2312"/>
                <w:b/>
                <w:kern w:val="0"/>
                <w:sz w:val="24"/>
                <w:szCs w:val="24"/>
              </w:rPr>
              <w:t xml:space="preserve">  重要乡土木本植物种质资源苗圃建设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重要乡土植物苗圃建设。</w:t>
            </w:r>
            <w:r>
              <w:rPr>
                <w:rFonts w:hint="eastAsia" w:ascii="仿宋_GB2312" w:eastAsia="仿宋_GB2312"/>
                <w:kern w:val="0"/>
                <w:sz w:val="24"/>
                <w:szCs w:val="24"/>
              </w:rPr>
              <w:t>到202</w:t>
            </w:r>
            <w:r>
              <w:rPr>
                <w:rFonts w:ascii="仿宋_GB2312" w:eastAsia="仿宋_GB2312"/>
                <w:kern w:val="0"/>
                <w:sz w:val="24"/>
                <w:szCs w:val="24"/>
              </w:rPr>
              <w:t>7</w:t>
            </w:r>
            <w:r>
              <w:rPr>
                <w:rFonts w:hint="eastAsia" w:ascii="仿宋_GB2312" w:eastAsia="仿宋_GB2312"/>
                <w:kern w:val="0"/>
                <w:sz w:val="24"/>
                <w:szCs w:val="24"/>
              </w:rPr>
              <w:t>年，在从化区和增城完成广州市重要木本乡土植物种质资源苗圃的选点和筹建；建设规划为储备苗木种类不少于50种和年供苗数量不少于10000株。</w:t>
            </w:r>
          </w:p>
          <w:p>
            <w:pPr>
              <w:pStyle w:val="57"/>
              <w:spacing w:line="360" w:lineRule="auto"/>
              <w:ind w:left="775" w:firstLine="480"/>
              <w:rPr>
                <w:rFonts w:ascii="仿宋_GB2312" w:eastAsia="仿宋_GB2312"/>
                <w:kern w:val="0"/>
                <w:sz w:val="24"/>
                <w:szCs w:val="24"/>
              </w:rPr>
            </w:pPr>
            <w:r>
              <w:rPr>
                <w:rFonts w:hint="eastAsia" w:ascii="仿宋_GB2312" w:eastAsia="仿宋_GB2312"/>
                <w:kern w:val="0"/>
                <w:sz w:val="24"/>
                <w:szCs w:val="24"/>
              </w:rPr>
              <w:t>物种主要包括：樟科植物、壳斗科植物、榕属植物、山茶科植物、金缕梅科、覃树科植物、豆科植物（木本类）、冬青科植物、蔷薇科植物（木本类）等。</w:t>
            </w:r>
          </w:p>
          <w:p>
            <w:pPr>
              <w:pStyle w:val="57"/>
              <w:numPr>
                <w:ilvl w:val="0"/>
                <w:numId w:val="12"/>
              </w:numPr>
              <w:spacing w:line="360" w:lineRule="auto"/>
              <w:ind w:firstLineChars="0"/>
              <w:rPr>
                <w:rFonts w:ascii="仿宋_GB2312" w:eastAsia="仿宋_GB2312"/>
                <w:kern w:val="0"/>
                <w:sz w:val="24"/>
                <w:szCs w:val="24"/>
              </w:rPr>
            </w:pPr>
            <w:r>
              <w:rPr>
                <w:rFonts w:hint="eastAsia" w:ascii="仿宋_GB2312" w:eastAsia="仿宋_GB2312"/>
                <w:b/>
                <w:kern w:val="0"/>
                <w:sz w:val="24"/>
                <w:szCs w:val="24"/>
              </w:rPr>
              <w:t>乡土植物野外种植。</w:t>
            </w:r>
            <w:r>
              <w:rPr>
                <w:rFonts w:hint="eastAsia" w:ascii="仿宋_GB2312" w:eastAsia="仿宋_GB2312"/>
                <w:kern w:val="0"/>
                <w:sz w:val="24"/>
                <w:szCs w:val="24"/>
              </w:rPr>
              <w:t>到2027年开始在广州市中部城市绿地、南部区域需要生态恢复和品质提升的人工林区域、防护林或乡村道路等有条件的区域开展乡土植物的种植或补种。规划目标是实现每年种植乡土苗木10000株乡土植物苗木的种植。</w:t>
            </w:r>
          </w:p>
        </w:tc>
      </w:tr>
    </w:tbl>
    <w:p/>
    <w:p>
      <w:pPr>
        <w:widowControl/>
        <w:jc w:val="left"/>
        <w:rPr>
          <w:b/>
          <w:bCs/>
          <w:kern w:val="44"/>
          <w:sz w:val="32"/>
          <w:szCs w:val="44"/>
        </w:rPr>
      </w:pPr>
      <w:r>
        <w:br w:type="page"/>
      </w:r>
    </w:p>
    <w:p>
      <w:pPr>
        <w:pStyle w:val="2"/>
      </w:pPr>
      <w:bookmarkStart w:id="108" w:name="_Toc182947873"/>
      <w:r>
        <w:rPr>
          <w:rFonts w:hint="eastAsia"/>
        </w:rPr>
        <w:t>第六章 实施保障措施</w:t>
      </w:r>
      <w:bookmarkEnd w:id="108"/>
    </w:p>
    <w:p>
      <w:pPr>
        <w:pStyle w:val="3"/>
      </w:pPr>
      <w:bookmarkStart w:id="109" w:name="_Toc182947874"/>
      <w:r>
        <w:t>第一节</w:t>
      </w:r>
      <w:r>
        <w:rPr>
          <w:rFonts w:hint="eastAsia"/>
        </w:rPr>
        <w:t xml:space="preserve"> 加强政策引领 拓展融资渠道</w:t>
      </w:r>
      <w:bookmarkEnd w:id="109"/>
    </w:p>
    <w:p>
      <w:pPr>
        <w:autoSpaceDE w:val="0"/>
        <w:autoSpaceDN w:val="0"/>
        <w:adjustRightInd w:val="0"/>
        <w:spacing w:line="360" w:lineRule="auto"/>
        <w:ind w:firstLine="480" w:firstLineChars="200"/>
        <w:rPr>
          <w:rFonts w:ascii="仿宋_GB2312" w:hAnsi="HGB1_CNKI" w:cs="HGB1_CNKI"/>
          <w:color w:val="000000" w:themeColor="text1"/>
          <w:kern w:val="0"/>
          <w14:textFill>
            <w14:solidFill>
              <w14:schemeClr w14:val="tx1"/>
            </w14:solidFill>
          </w14:textFill>
        </w:rPr>
      </w:pPr>
      <w:r>
        <w:rPr>
          <w:rFonts w:hint="eastAsia" w:ascii="仿宋_GB2312" w:hAnsi="宋体" w:cs="宋体"/>
          <w:color w:val="000000" w:themeColor="text1"/>
          <w:kern w:val="0"/>
          <w14:textFill>
            <w14:solidFill>
              <w14:schemeClr w14:val="tx1"/>
            </w14:solidFill>
          </w14:textFill>
        </w:rPr>
        <w:t>在习近平生态文明思想的指引下，政府部门强化生物多样性保护项目的开展和实施。</w:t>
      </w:r>
      <w:r>
        <w:rPr>
          <w:rFonts w:hint="eastAsia" w:ascii="仿宋_GB2312" w:hAnsi="HGB1_CNKI" w:cs="HGB1_CNKI"/>
          <w:color w:val="000000" w:themeColor="text1"/>
          <w:kern w:val="0"/>
          <w14:textFill>
            <w14:solidFill>
              <w14:schemeClr w14:val="tx1"/>
            </w14:solidFill>
          </w14:textFill>
        </w:rPr>
        <w:t>建立以财政资金为主、企业和社会团体共同参与的资金筹措模式，有序开展广州市植物资源的保护、生态恢复和可持续利用。林业和园林主管单位、科研院所、各级保护区和公园等主部门要积极申报中央、省、市、区财政、国债、地方债等多种资金，并鼓励社会资金投入，</w:t>
      </w:r>
      <w:r>
        <w:rPr>
          <w:rFonts w:ascii="仿宋_GB2312" w:hAnsi="HGB1_CNKI" w:cs="HGB1_CNKI"/>
          <w:color w:val="000000" w:themeColor="text1"/>
          <w:kern w:val="0"/>
          <w14:textFill>
            <w14:solidFill>
              <w14:schemeClr w14:val="tx1"/>
            </w14:solidFill>
          </w14:textFill>
        </w:rPr>
        <w:t>生物多样性保护和生态文明建设是国家的大政方针政策，政府部门要</w:t>
      </w:r>
      <w:r>
        <w:rPr>
          <w:rFonts w:hint="eastAsia" w:ascii="仿宋_GB2312" w:hAnsi="HGB1_CNKI" w:cs="HGB1_CNKI"/>
          <w:color w:val="000000" w:themeColor="text1"/>
          <w:kern w:val="0"/>
          <w14:textFill>
            <w14:solidFill>
              <w14:schemeClr w14:val="tx1"/>
            </w14:solidFill>
          </w14:textFill>
        </w:rPr>
        <w:t>统筹使用就地保护和迁地保护经费，保障相关资金的投入，并按期按量保质完成各类保护项目的实施。</w:t>
      </w:r>
    </w:p>
    <w:p>
      <w:pPr>
        <w:pStyle w:val="3"/>
      </w:pPr>
      <w:bookmarkStart w:id="110" w:name="_Toc182947875"/>
      <w:r>
        <w:t>第二节</w:t>
      </w:r>
      <w:r>
        <w:rPr>
          <w:rFonts w:hint="eastAsia"/>
        </w:rPr>
        <w:t xml:space="preserve"> 统筹开展保护 强化科学内涵</w:t>
      </w:r>
      <w:bookmarkEnd w:id="110"/>
    </w:p>
    <w:p>
      <w:pPr>
        <w:autoSpaceDE w:val="0"/>
        <w:autoSpaceDN w:val="0"/>
        <w:adjustRightInd w:val="0"/>
        <w:spacing w:line="360" w:lineRule="auto"/>
        <w:ind w:firstLine="480" w:firstLineChars="200"/>
        <w:rPr>
          <w:rFonts w:ascii="仿宋_GB2312" w:hAnsi="HGB1_CNKI" w:cs="HGB1_CNKI"/>
          <w:color w:val="000000" w:themeColor="text1"/>
          <w:kern w:val="0"/>
          <w14:textFill>
            <w14:solidFill>
              <w14:schemeClr w14:val="tx1"/>
            </w14:solidFill>
          </w14:textFill>
        </w:rPr>
      </w:pPr>
      <w:r>
        <w:rPr>
          <w:rFonts w:ascii="仿宋_GB2312" w:hAnsi="HGB1_CNKI" w:cs="HGB1_CNKI"/>
          <w:color w:val="000000" w:themeColor="text1"/>
          <w:kern w:val="0"/>
          <w14:textFill>
            <w14:solidFill>
              <w14:schemeClr w14:val="tx1"/>
            </w14:solidFill>
          </w14:textFill>
        </w:rPr>
        <w:t>保护生物多样性不是一朝一夕就能完成的。政府部门应高瞻远瞩，站在生态文明建设事关党和国家长远发展战略角度，全面理解生物多样性保护对于社会经济发展的重要意义</w:t>
      </w:r>
      <w:r>
        <w:rPr>
          <w:rFonts w:hint="eastAsia" w:ascii="仿宋_GB2312" w:hAnsi="HGB1_CNKI" w:cs="HGB1_CNKI"/>
          <w:color w:val="000000" w:themeColor="text1"/>
          <w:kern w:val="0"/>
          <w14:textFill>
            <w14:solidFill>
              <w14:schemeClr w14:val="tx1"/>
            </w14:solidFill>
          </w14:textFill>
        </w:rPr>
        <w:t>，从物种保护行动立项、开展、审核、验收、成效监测等方面，按规划、有步骤、依规范开展以自然保护地为主平台的植物多样性就地保护、以植物园、市政公园、社区口袋公园、种质资源圃等为平台的迁地保护行动。弄清就地保护不只是建立保护地、迁地保护也不只是迁地栽培、基因流廊道建设也不只是多种树等多种行为的关系，强化保护生物学基本理论在生物多样性保护行动实践中的指导作用和重要意义，深刻理解生物多样性保护的科学内涵，避免保护行动的形式化和口号化，切切实实将保护工作做好、做强、做实，确保重要野生植物资源得到全面保护。</w:t>
      </w:r>
    </w:p>
    <w:p>
      <w:pPr>
        <w:pStyle w:val="3"/>
      </w:pPr>
      <w:bookmarkStart w:id="111" w:name="_Toc182947876"/>
      <w:r>
        <w:t>第</w:t>
      </w:r>
      <w:r>
        <w:rPr>
          <w:rFonts w:hint="eastAsia"/>
        </w:rPr>
        <w:t>三</w:t>
      </w:r>
      <w:r>
        <w:t>节</w:t>
      </w:r>
      <w:r>
        <w:rPr>
          <w:rFonts w:hint="eastAsia"/>
        </w:rPr>
        <w:t xml:space="preserve"> 整合科研力量 加强人才培养</w:t>
      </w:r>
      <w:bookmarkEnd w:id="111"/>
    </w:p>
    <w:p>
      <w:pPr>
        <w:autoSpaceDE w:val="0"/>
        <w:autoSpaceDN w:val="0"/>
        <w:adjustRightInd w:val="0"/>
        <w:spacing w:line="360" w:lineRule="auto"/>
        <w:ind w:firstLine="480" w:firstLineChars="200"/>
      </w:pPr>
      <w:r>
        <w:rPr>
          <w:rFonts w:hint="eastAsia" w:ascii="仿宋_GB2312" w:hAnsi="HGB1_CNKI" w:cs="HGB1_CNKI"/>
          <w:kern w:val="0"/>
        </w:rPr>
        <w:t>依</w:t>
      </w:r>
      <w:r>
        <w:rPr>
          <w:rFonts w:hint="eastAsia" w:ascii="仿宋_GB2312" w:hAnsi="宋体" w:cs="宋体"/>
          <w:kern w:val="0"/>
        </w:rPr>
        <w:t>托开</w:t>
      </w:r>
      <w:r>
        <w:rPr>
          <w:rFonts w:hint="eastAsia" w:ascii="仿宋_GB2312" w:hAnsi="HGB1_CNKI" w:cs="HGB1_CNKI"/>
          <w:kern w:val="0"/>
        </w:rPr>
        <w:t>展的植</w:t>
      </w:r>
      <w:r>
        <w:rPr>
          <w:rFonts w:hint="eastAsia" w:ascii="仿宋_GB2312" w:hAnsi="宋体" w:cs="宋体"/>
          <w:kern w:val="0"/>
        </w:rPr>
        <w:t>物资</w:t>
      </w:r>
      <w:r>
        <w:rPr>
          <w:rFonts w:hint="eastAsia" w:ascii="仿宋_GB2312" w:hAnsi="HGB1_CNKI" w:cs="HGB1_CNKI"/>
          <w:kern w:val="0"/>
        </w:rPr>
        <w:t>源</w:t>
      </w:r>
      <w:r>
        <w:rPr>
          <w:rFonts w:hint="eastAsia" w:ascii="仿宋_GB2312" w:hAnsi="宋体" w:cs="宋体"/>
          <w:kern w:val="0"/>
        </w:rPr>
        <w:t>科学考察</w:t>
      </w:r>
      <w:r>
        <w:rPr>
          <w:rFonts w:hint="eastAsia" w:ascii="仿宋_GB2312" w:hAnsi="HGB1_CNKI" w:cs="HGB1_CNKI"/>
          <w:kern w:val="0"/>
        </w:rPr>
        <w:t>、生态监测、</w:t>
      </w:r>
      <w:r>
        <w:rPr>
          <w:rFonts w:hint="eastAsia" w:ascii="仿宋_GB2312" w:hAnsi="宋体" w:cs="宋体"/>
          <w:kern w:val="0"/>
        </w:rPr>
        <w:t>种质资源收集</w:t>
      </w:r>
      <w:r>
        <w:rPr>
          <w:rFonts w:hint="eastAsia" w:ascii="仿宋_GB2312" w:hAnsi="HGB1_CNKI" w:cs="HGB1_CNKI"/>
          <w:kern w:val="0"/>
        </w:rPr>
        <w:t>、</w:t>
      </w:r>
      <w:r>
        <w:rPr>
          <w:rFonts w:hint="eastAsia" w:ascii="仿宋_GB2312" w:hAnsi="宋体" w:cs="宋体"/>
          <w:kern w:val="0"/>
        </w:rPr>
        <w:t>迁地保护、种质资源圃建设、有害植物防控等项目，在省内外相关科研院所的支持下，吸收和培养一批具备前</w:t>
      </w:r>
      <w:r>
        <w:rPr>
          <w:rFonts w:hint="eastAsia" w:ascii="仿宋_GB2312" w:hAnsi="HGB1_CNKI" w:cs="HGB1_CNKI"/>
          <w:kern w:val="0"/>
        </w:rPr>
        <w:t>瞻</w:t>
      </w:r>
      <w:r>
        <w:rPr>
          <w:rFonts w:hint="eastAsia" w:ascii="仿宋_GB2312" w:hAnsi="宋体" w:cs="宋体"/>
          <w:kern w:val="0"/>
        </w:rPr>
        <w:t>视</w:t>
      </w:r>
      <w:r>
        <w:rPr>
          <w:rFonts w:hint="eastAsia" w:ascii="仿宋_GB2312" w:hAnsi="HGB1_CNKI" w:cs="HGB1_CNKI"/>
          <w:kern w:val="0"/>
        </w:rPr>
        <w:t>野、</w:t>
      </w:r>
      <w:r>
        <w:rPr>
          <w:rFonts w:hint="eastAsia" w:ascii="仿宋_GB2312" w:hAnsi="宋体" w:cs="宋体"/>
          <w:kern w:val="0"/>
        </w:rPr>
        <w:t>专</w:t>
      </w:r>
      <w:r>
        <w:rPr>
          <w:rFonts w:hint="eastAsia" w:ascii="仿宋_GB2312" w:hAnsi="HGB1_CNKI" w:cs="HGB1_CNKI"/>
          <w:kern w:val="0"/>
        </w:rPr>
        <w:t>业</w:t>
      </w:r>
      <w:r>
        <w:rPr>
          <w:rFonts w:hint="eastAsia" w:ascii="仿宋_GB2312" w:hAnsi="宋体" w:cs="宋体"/>
          <w:kern w:val="0"/>
        </w:rPr>
        <w:t>精</w:t>
      </w:r>
      <w:r>
        <w:rPr>
          <w:rFonts w:hint="eastAsia" w:ascii="仿宋_GB2312" w:hAnsi="HGB1_CNKI" w:cs="HGB1_CNKI"/>
          <w:kern w:val="0"/>
        </w:rPr>
        <w:t>湛</w:t>
      </w:r>
      <w:r>
        <w:rPr>
          <w:rFonts w:hint="eastAsia" w:ascii="仿宋_GB2312" w:hAnsi="宋体" w:cs="宋体"/>
          <w:kern w:val="0"/>
        </w:rPr>
        <w:t>和创新能力强的专</w:t>
      </w:r>
      <w:r>
        <w:rPr>
          <w:rFonts w:hint="eastAsia" w:ascii="仿宋_GB2312" w:hAnsi="HGB1_CNKI" w:cs="HGB1_CNKI"/>
          <w:kern w:val="0"/>
        </w:rPr>
        <w:t>业</w:t>
      </w:r>
      <w:r>
        <w:rPr>
          <w:rFonts w:hint="eastAsia" w:ascii="仿宋_GB2312" w:hAnsi="宋体" w:cs="宋体"/>
          <w:kern w:val="0"/>
        </w:rPr>
        <w:t>人才，特别加强</w:t>
      </w:r>
      <w:r>
        <w:rPr>
          <w:rFonts w:hint="eastAsia" w:ascii="仿宋_GB2312" w:hAnsi="HGB1_CNKI" w:cs="HGB1_CNKI"/>
          <w:kern w:val="0"/>
        </w:rPr>
        <w:t>植</w:t>
      </w:r>
      <w:r>
        <w:rPr>
          <w:rFonts w:hint="eastAsia" w:ascii="仿宋_GB2312" w:hAnsi="宋体" w:cs="宋体"/>
          <w:kern w:val="0"/>
        </w:rPr>
        <w:t>物分类学</w:t>
      </w:r>
      <w:r>
        <w:rPr>
          <w:rFonts w:hint="eastAsia" w:ascii="仿宋_GB2312" w:hAnsi="HGB1_CNKI" w:cs="HGB1_CNKI"/>
          <w:kern w:val="0"/>
        </w:rPr>
        <w:t>、植物生态</w:t>
      </w:r>
      <w:r>
        <w:rPr>
          <w:rFonts w:hint="eastAsia" w:ascii="仿宋_GB2312" w:hAnsi="宋体" w:cs="宋体"/>
          <w:kern w:val="0"/>
        </w:rPr>
        <w:t>学</w:t>
      </w:r>
      <w:r>
        <w:rPr>
          <w:rFonts w:hint="eastAsia" w:ascii="仿宋_GB2312" w:hAnsi="HGB1_CNKI" w:cs="HGB1_CNKI"/>
          <w:kern w:val="0"/>
        </w:rPr>
        <w:t>、植物保护生物学</w:t>
      </w:r>
      <w:r>
        <w:rPr>
          <w:rFonts w:hint="eastAsia" w:ascii="仿宋_GB2312" w:hAnsi="宋体" w:cs="宋体"/>
          <w:kern w:val="0"/>
        </w:rPr>
        <w:t>等相关领域等专</w:t>
      </w:r>
      <w:r>
        <w:rPr>
          <w:rFonts w:hint="eastAsia" w:ascii="仿宋_GB2312" w:hAnsi="HGB1_CNKI" w:cs="HGB1_CNKI"/>
          <w:kern w:val="0"/>
        </w:rPr>
        <w:t>业知识的学习，</w:t>
      </w:r>
      <w:r>
        <w:rPr>
          <w:rFonts w:hint="eastAsia" w:ascii="仿宋_GB2312" w:hAnsi="宋体" w:cs="宋体"/>
          <w:kern w:val="0"/>
        </w:rPr>
        <w:t>促进</w:t>
      </w:r>
      <w:r>
        <w:rPr>
          <w:rFonts w:hint="eastAsia" w:ascii="仿宋_GB2312" w:cs="仿宋"/>
          <w:kern w:val="0"/>
        </w:rPr>
        <w:t>植</w:t>
      </w:r>
      <w:r>
        <w:rPr>
          <w:rFonts w:hint="eastAsia" w:ascii="仿宋_GB2312" w:hAnsi="宋体" w:cs="宋体"/>
          <w:kern w:val="0"/>
        </w:rPr>
        <w:t>物资</w:t>
      </w:r>
      <w:r>
        <w:rPr>
          <w:rFonts w:hint="eastAsia" w:ascii="仿宋_GB2312" w:hAnsi="HGB1_CNKI" w:cs="HGB1_CNKI"/>
          <w:kern w:val="0"/>
        </w:rPr>
        <w:t>源</w:t>
      </w:r>
      <w:r>
        <w:rPr>
          <w:rFonts w:hint="eastAsia" w:ascii="仿宋_GB2312" w:hAnsi="宋体" w:cs="宋体"/>
          <w:kern w:val="0"/>
        </w:rPr>
        <w:t>保护人才队伍建设和保护</w:t>
      </w:r>
      <w:r>
        <w:rPr>
          <w:rFonts w:hint="eastAsia" w:ascii="仿宋_GB2312" w:hAnsi="HGB1_CNKI" w:cs="HGB1_CNKI"/>
          <w:kern w:val="0"/>
        </w:rPr>
        <w:t>与</w:t>
      </w:r>
      <w:r>
        <w:rPr>
          <w:rFonts w:hint="eastAsia" w:ascii="仿宋_GB2312" w:hAnsi="宋体" w:cs="宋体"/>
          <w:kern w:val="0"/>
        </w:rPr>
        <w:t>利用能力建设</w:t>
      </w:r>
      <w:r>
        <w:rPr>
          <w:rFonts w:hint="eastAsia" w:ascii="仿宋_GB2312" w:hAnsi="HGB1_CNKI" w:cs="HGB1_CNKI"/>
          <w:kern w:val="0"/>
        </w:rPr>
        <w:t>整</w:t>
      </w:r>
      <w:r>
        <w:rPr>
          <w:rFonts w:hint="eastAsia" w:ascii="仿宋_GB2312" w:hAnsi="宋体" w:cs="宋体"/>
          <w:kern w:val="0"/>
        </w:rPr>
        <w:t>体提升，使人才培养更加贴近生物多样性 保护的实际需求</w:t>
      </w:r>
      <w:r>
        <w:rPr>
          <w:rFonts w:hint="eastAsia" w:ascii="仿宋_GB2312" w:hAnsi="HGB1_CNKI" w:cs="HGB1_CNKI"/>
          <w:kern w:val="0"/>
        </w:rPr>
        <w:t>。</w:t>
      </w:r>
      <w:r>
        <w:rPr>
          <w:rFonts w:hint="eastAsia" w:ascii="仿宋_GB2312" w:hAnsi="宋体" w:cs="宋体"/>
          <w:kern w:val="0"/>
        </w:rPr>
        <w:t>形成规模适当</w:t>
      </w:r>
      <w:r>
        <w:rPr>
          <w:rFonts w:hint="eastAsia" w:ascii="仿宋_GB2312" w:hAnsi="HGB1_CNKI" w:cs="HGB1_CNKI"/>
          <w:kern w:val="0"/>
        </w:rPr>
        <w:t>、</w:t>
      </w:r>
      <w:r>
        <w:rPr>
          <w:rFonts w:hint="eastAsia" w:ascii="仿宋_GB2312" w:hAnsi="宋体" w:cs="宋体"/>
          <w:kern w:val="0"/>
        </w:rPr>
        <w:t>素</w:t>
      </w:r>
      <w:r>
        <w:rPr>
          <w:rFonts w:hint="eastAsia" w:ascii="仿宋_GB2312" w:hAnsi="HGB1_CNKI" w:cs="HGB1_CNKI"/>
          <w:kern w:val="0"/>
        </w:rPr>
        <w:t>质</w:t>
      </w:r>
      <w:r>
        <w:rPr>
          <w:rFonts w:hint="eastAsia" w:ascii="仿宋_GB2312" w:hAnsi="宋体" w:cs="宋体"/>
          <w:kern w:val="0"/>
        </w:rPr>
        <w:t>优良</w:t>
      </w:r>
      <w:r>
        <w:rPr>
          <w:rFonts w:hint="eastAsia" w:ascii="仿宋_GB2312" w:hAnsi="HGB1_CNKI" w:cs="HGB1_CNKI"/>
          <w:kern w:val="0"/>
        </w:rPr>
        <w:t>、</w:t>
      </w:r>
      <w:r>
        <w:rPr>
          <w:rFonts w:hint="eastAsia" w:ascii="仿宋_GB2312" w:hAnsi="宋体" w:cs="宋体"/>
          <w:kern w:val="0"/>
        </w:rPr>
        <w:t>能力突出</w:t>
      </w:r>
      <w:r>
        <w:rPr>
          <w:rFonts w:hint="eastAsia" w:ascii="仿宋_GB2312" w:hAnsi="HGB1_CNKI" w:cs="HGB1_CNKI"/>
          <w:kern w:val="0"/>
        </w:rPr>
        <w:t>、</w:t>
      </w:r>
      <w:r>
        <w:rPr>
          <w:rFonts w:hint="eastAsia" w:ascii="仿宋_GB2312" w:hAnsi="宋体" w:cs="宋体"/>
          <w:kern w:val="0"/>
        </w:rPr>
        <w:t>结构合理的科研和管理人才队伍，满</w:t>
      </w:r>
      <w:r>
        <w:rPr>
          <w:rFonts w:hint="eastAsia" w:ascii="仿宋_GB2312" w:hAnsi="HGB1_CNKI" w:cs="HGB1_CNKI"/>
          <w:kern w:val="0"/>
        </w:rPr>
        <w:t>足广州和华南</w:t>
      </w:r>
      <w:r>
        <w:rPr>
          <w:rFonts w:hint="eastAsia" w:ascii="仿宋_GB2312" w:hAnsi="宋体" w:cs="宋体"/>
          <w:kern w:val="0"/>
        </w:rPr>
        <w:t>地区</w:t>
      </w:r>
      <w:r>
        <w:rPr>
          <w:rFonts w:hint="eastAsia" w:ascii="仿宋_GB2312" w:hAnsi="HGB1_CNKI" w:cs="HGB1_CNKI"/>
          <w:kern w:val="0"/>
        </w:rPr>
        <w:t>植</w:t>
      </w:r>
      <w:r>
        <w:rPr>
          <w:rFonts w:hint="eastAsia" w:ascii="仿宋_GB2312" w:hAnsi="宋体" w:cs="宋体"/>
          <w:kern w:val="0"/>
        </w:rPr>
        <w:t>物保护事</w:t>
      </w:r>
      <w:r>
        <w:rPr>
          <w:rFonts w:hint="eastAsia" w:ascii="仿宋_GB2312" w:hAnsi="HGB1_CNKI" w:cs="HGB1_CNKI"/>
          <w:kern w:val="0"/>
        </w:rPr>
        <w:t>业</w:t>
      </w:r>
      <w:r>
        <w:rPr>
          <w:rFonts w:hint="eastAsia" w:ascii="仿宋_GB2312" w:hAnsi="宋体" w:cs="宋体"/>
          <w:kern w:val="0"/>
        </w:rPr>
        <w:t>发</w:t>
      </w:r>
      <w:r>
        <w:rPr>
          <w:rFonts w:hint="eastAsia" w:ascii="仿宋_GB2312" w:hAnsi="HGB1_CNKI" w:cs="HGB1_CNKI"/>
          <w:kern w:val="0"/>
        </w:rPr>
        <w:t>展</w:t>
      </w:r>
      <w:r>
        <w:rPr>
          <w:rFonts w:hint="eastAsia" w:ascii="仿宋_GB2312" w:hAnsi="宋体" w:cs="宋体"/>
          <w:kern w:val="0"/>
        </w:rPr>
        <w:t>的需求</w:t>
      </w:r>
      <w:r>
        <w:rPr>
          <w:rFonts w:hint="eastAsia" w:ascii="仿宋_GB2312" w:hAnsi="HGB1_CNKI" w:cs="HGB1_CNKI"/>
          <w:kern w:val="0"/>
        </w:rPr>
        <w:t>。</w:t>
      </w:r>
    </w:p>
    <w:p>
      <w:pPr>
        <w:pStyle w:val="3"/>
      </w:pPr>
      <w:bookmarkStart w:id="112" w:name="_Toc182947877"/>
      <w:r>
        <w:t>第</w:t>
      </w:r>
      <w:r>
        <w:rPr>
          <w:rFonts w:hint="eastAsia"/>
        </w:rPr>
        <w:t>四</w:t>
      </w:r>
      <w:r>
        <w:t>节</w:t>
      </w:r>
      <w:r>
        <w:rPr>
          <w:rFonts w:hint="eastAsia"/>
        </w:rPr>
        <w:t xml:space="preserve"> 注重科普教育 强化法制保障</w:t>
      </w:r>
      <w:bookmarkEnd w:id="112"/>
    </w:p>
    <w:p>
      <w:pPr>
        <w:spacing w:line="360" w:lineRule="auto"/>
        <w:ind w:firstLine="480" w:firstLineChars="200"/>
      </w:pPr>
      <w:r>
        <w:rPr>
          <w:rFonts w:hint="eastAsia"/>
        </w:rPr>
        <w:t>建立完善的科学教育宣传网络，依靠多种媒体加强生物多样性的宣传，完成和加强对自然教育行业管理，提升自然科普教育的质量，构建全社会、多层次、全覆盖的科普教育体系，营造</w:t>
      </w:r>
      <w:r>
        <w:t>和</w:t>
      </w:r>
      <w:r>
        <w:rPr>
          <w:rFonts w:hint="eastAsia"/>
        </w:rPr>
        <w:t>引导全社会多元参与保护管理。</w:t>
      </w:r>
    </w:p>
    <w:p>
      <w:pPr>
        <w:spacing w:line="360" w:lineRule="auto"/>
        <w:ind w:firstLine="480" w:firstLineChars="200"/>
      </w:pPr>
      <w:r>
        <w:rPr>
          <w:rFonts w:hint="eastAsia"/>
        </w:rPr>
        <w:t>加强对植物多样性保护相关的法律法规的普及和宣传，</w:t>
      </w:r>
      <w:r>
        <w:t>特别是对</w:t>
      </w:r>
      <w:r>
        <w:rPr>
          <w:rFonts w:hint="eastAsia"/>
        </w:rPr>
        <w:t>修订后的《中华人民共和国刑法》第三百四十四条对于“危害国家重点保护植物罪”，以及</w:t>
      </w:r>
      <w:r>
        <w:t>《生物安全法》《外来物种入侵管理办法》等有关“非法引进、释放、丢弃外来入侵物种罪”等罪责的普法宣传的工作。同时对最高人民法院于</w:t>
      </w:r>
      <w:r>
        <w:rPr>
          <w:rFonts w:hint="eastAsia"/>
        </w:rPr>
        <w:t>2</w:t>
      </w:r>
      <w:r>
        <w:t>023年对外发布《关于审理破坏森林资源刑事案件适用法律若干问题的解释》中对“危害国家重点保护植物罪”的定罪量刑标准进行宣教，以发生的实例向民众宣传危害生物多样性可能会产生的严重后果，使广大民众知法守法。</w:t>
      </w:r>
    </w:p>
    <w:p>
      <w:pPr>
        <w:spacing w:line="360" w:lineRule="auto"/>
        <w:ind w:firstLine="480" w:firstLineChars="200"/>
      </w:pPr>
      <w:r>
        <w:t>此外，利用好广州市“城园融合体系”科普示范点这个平台，通过多种方式宣传生物多样性</w:t>
      </w:r>
      <w:r>
        <w:rPr>
          <w:rFonts w:hint="eastAsia"/>
        </w:rPr>
        <w:t>保护知识，将保护生物多样性的政府行动化为广大公民的自觉行为，实现良好的全民参与、共治共享的惠益分享机制。</w:t>
      </w:r>
    </w:p>
    <w:p>
      <w:pPr>
        <w:spacing w:line="360" w:lineRule="auto"/>
        <w:ind w:firstLine="480" w:firstLineChars="200"/>
      </w:pPr>
    </w:p>
    <w:p>
      <w:pPr>
        <w:spacing w:line="360" w:lineRule="auto"/>
        <w:sectPr>
          <w:footerReference r:id="rId5" w:type="default"/>
          <w:pgSz w:w="11906" w:h="16838"/>
          <w:pgMar w:top="1440" w:right="1800" w:bottom="1440" w:left="1800" w:header="851" w:footer="992" w:gutter="0"/>
          <w:pgNumType w:start="1"/>
          <w:cols w:space="425" w:num="1"/>
          <w:docGrid w:type="lines" w:linePitch="312" w:charSpace="0"/>
        </w:sectPr>
      </w:pPr>
    </w:p>
    <w:p>
      <w:pPr>
        <w:pStyle w:val="2"/>
      </w:pPr>
      <w:bookmarkStart w:id="113" w:name="_Toc182947878"/>
      <w:r>
        <w:t>附表1 广州市受威胁植物物种名录</w:t>
      </w:r>
      <w:bookmarkEnd w:id="113"/>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566"/>
        <w:gridCol w:w="2184"/>
        <w:gridCol w:w="8185"/>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center"/>
          </w:tcPr>
          <w:p>
            <w:pPr>
              <w:widowControl/>
              <w:jc w:val="center"/>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科中文名</w:t>
            </w:r>
          </w:p>
        </w:tc>
        <w:tc>
          <w:tcPr>
            <w:tcW w:w="594" w:type="pct"/>
            <w:shd w:val="clear" w:color="auto" w:fill="auto"/>
            <w:noWrap/>
            <w:vAlign w:val="center"/>
          </w:tcPr>
          <w:p>
            <w:pPr>
              <w:widowControl/>
              <w:jc w:val="center"/>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属中文名</w:t>
            </w:r>
          </w:p>
        </w:tc>
        <w:tc>
          <w:tcPr>
            <w:tcW w:w="830" w:type="pct"/>
            <w:shd w:val="clear" w:color="auto" w:fill="auto"/>
            <w:noWrap/>
            <w:vAlign w:val="center"/>
          </w:tcPr>
          <w:p>
            <w:pPr>
              <w:widowControl/>
              <w:jc w:val="center"/>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种中文名</w:t>
            </w:r>
          </w:p>
        </w:tc>
        <w:tc>
          <w:tcPr>
            <w:tcW w:w="2690" w:type="pct"/>
            <w:shd w:val="clear" w:color="auto" w:fill="auto"/>
            <w:noWrap/>
            <w:vAlign w:val="center"/>
          </w:tcPr>
          <w:p>
            <w:pPr>
              <w:widowControl/>
              <w:jc w:val="center"/>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种拉丁名</w:t>
            </w:r>
          </w:p>
        </w:tc>
        <w:tc>
          <w:tcPr>
            <w:tcW w:w="443" w:type="pct"/>
            <w:shd w:val="clear" w:color="auto" w:fill="auto"/>
            <w:noWrap/>
            <w:vAlign w:val="center"/>
          </w:tcPr>
          <w:p>
            <w:pPr>
              <w:widowControl/>
              <w:jc w:val="center"/>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濒危等级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shd w:val="clear" w:color="auto" w:fill="auto"/>
            <w:noWrap/>
            <w:vAlign w:val="center"/>
          </w:tcPr>
          <w:p>
            <w:pPr>
              <w:widowControl/>
              <w:jc w:val="left"/>
              <w:rPr>
                <w:rFonts w:eastAsiaTheme="minorEastAsia"/>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石松类和蕨类植物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center"/>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石松科</w:t>
            </w:r>
          </w:p>
        </w:tc>
        <w:tc>
          <w:tcPr>
            <w:tcW w:w="594" w:type="pct"/>
            <w:shd w:val="clear" w:color="auto" w:fill="auto"/>
            <w:noWrap/>
            <w:vAlign w:val="center"/>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石杉属</w:t>
            </w:r>
          </w:p>
        </w:tc>
        <w:tc>
          <w:tcPr>
            <w:tcW w:w="830" w:type="pct"/>
            <w:shd w:val="clear" w:color="auto" w:fill="auto"/>
            <w:noWrap/>
            <w:vAlign w:val="center"/>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蛇足石杉</w:t>
            </w:r>
          </w:p>
        </w:tc>
        <w:tc>
          <w:tcPr>
            <w:tcW w:w="2690" w:type="pct"/>
            <w:shd w:val="clear" w:color="auto" w:fill="auto"/>
            <w:noWrap/>
            <w:vAlign w:val="center"/>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Huperzia javanica (Sw.) Chun-yu Yang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桫椤科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木桫椤属</w:t>
            </w:r>
          </w:p>
        </w:tc>
        <w:tc>
          <w:tcPr>
            <w:tcW w:w="830" w:type="pct"/>
            <w:shd w:val="clear" w:color="auto" w:fill="auto"/>
            <w:noWrap/>
            <w:vAlign w:val="center"/>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刺桫椤</w:t>
            </w:r>
          </w:p>
        </w:tc>
        <w:tc>
          <w:tcPr>
            <w:tcW w:w="2690" w:type="pct"/>
            <w:shd w:val="clear" w:color="auto" w:fill="auto"/>
            <w:noWrap/>
            <w:vAlign w:val="center"/>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Alsophila spinulosa (Wall ex Hook.) R.M. Tryon</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凤尾蕨科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水蕨属</w:t>
            </w:r>
          </w:p>
        </w:tc>
        <w:tc>
          <w:tcPr>
            <w:tcW w:w="830" w:type="pct"/>
            <w:shd w:val="clear" w:color="auto" w:fill="auto"/>
            <w:noWrap/>
            <w:vAlign w:val="center"/>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水蕨</w:t>
            </w:r>
          </w:p>
        </w:tc>
        <w:tc>
          <w:tcPr>
            <w:tcW w:w="2690" w:type="pct"/>
            <w:shd w:val="clear" w:color="auto" w:fill="auto"/>
            <w:noWrap/>
            <w:vAlign w:val="center"/>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Ceratopteris thalictroides (L.) Brongn.</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铁角蕨科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膜叶铁角蕨属</w:t>
            </w:r>
          </w:p>
        </w:tc>
        <w:tc>
          <w:tcPr>
            <w:tcW w:w="830" w:type="pct"/>
            <w:shd w:val="clear" w:color="auto" w:fill="auto"/>
            <w:noWrap/>
            <w:vAlign w:val="center"/>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绿秆膜叶铁角蕨</w:t>
            </w:r>
          </w:p>
        </w:tc>
        <w:tc>
          <w:tcPr>
            <w:tcW w:w="2690" w:type="pct"/>
            <w:shd w:val="clear" w:color="auto" w:fill="auto"/>
            <w:noWrap/>
            <w:vAlign w:val="center"/>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Hymenasplenium obscurum (Blume) Tagawa</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水龙骨科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剑蕨属</w:t>
            </w:r>
          </w:p>
        </w:tc>
        <w:tc>
          <w:tcPr>
            <w:tcW w:w="830" w:type="pct"/>
            <w:shd w:val="clear" w:color="auto" w:fill="auto"/>
            <w:noWrap/>
            <w:vAlign w:val="center"/>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中华剑蕨</w:t>
            </w:r>
          </w:p>
        </w:tc>
        <w:tc>
          <w:tcPr>
            <w:tcW w:w="2690" w:type="pct"/>
            <w:shd w:val="clear" w:color="auto" w:fill="auto"/>
            <w:noWrap/>
            <w:vAlign w:val="center"/>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Loxogramme chinensis Ching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裸子植物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罗汉松科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竹柏属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长叶竹柏</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Nageia ﬂeuryi (Hickel) de Laub.</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罗汉松科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 xml:space="preserve">罗汉松属 </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百日青</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Podocarpus neriifolius D. Don</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柏科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福建柏属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福建柏</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Fokienia hodginsii (Dunn) A. Henry &amp; H. H. Thomas</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柏科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水松属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水松</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Glyptostrobus pensilis (Staunton ex D. Don) K. Koch</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红豆杉科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穗花杉属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穗花杉</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Amentotaxus argotaenia (Hance) Pilg.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shd w:val="clear" w:color="auto" w:fill="auto"/>
            <w:noWrap/>
            <w:vAlign w:val="bottom"/>
          </w:tcPr>
          <w:p>
            <w:pPr>
              <w:widowControl/>
              <w:jc w:val="left"/>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被子植物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五味子科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五味子属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绿叶五味子</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Schisandra arisanensis subsp. viridis (A.C. Sm.) R.M.K. Saunders</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马兜铃科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马兜铃属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华南马兜铃</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Aristolochia austrochinensis C.Y.Cheng &amp; J.S.Ma</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马兜铃科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马兜铃属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蜂窠马兜铃</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Aristolochia foveolata Merr.</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马兜铃科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马兜铃属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耳叶马兜铃</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Aristolochia tagala Cham.</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马兜铃科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马兜铃属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过石珠</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Aristolochia versicolor S. M. Hwang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木莲属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广州木莲</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Manglietia guangzhouensis A. Q. Dong，Q. W. Zeng &amp; F. W. Xing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木莲属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毛桃木莲</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Manglietia kwangtungensis (Merr.) Dandy</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木莲属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厚叶木莲</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Manglietia pachyphylla Hung T. Chang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野黄桂</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Cinnamomum jensenianum Hand.-Mazz.</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红辣槁树</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Cinnamomum kwangtungense Merr.</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辣汁树</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Cinnamomum tsangii Merr.</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山胡椒属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狭叶山胡椒</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Lindera angustifolia W. C. Cheng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木姜子属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毛山鸡椒</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Litsea cubeba var. formosana (Nakai) Yen C. Yang &amp; P. H. Huang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木姜子属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广东木姜子</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Litsea kwangtungensis Hung T. Chang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木姜子属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卵叶豺皮樟</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Litsea rotundifolia var. ovatifolia Yen C. Yang &amp; P. H. Huang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木姜子属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黄椿木姜子</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Litsea variabilis Hemsl.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润楠属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龙眼润楠</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Machilus oculodracontis Chun</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新木姜子属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广西新木姜子</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Neolitsea kwangsiensis H. Liu</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楠属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紫楠</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Phoebe sheareri (Hemsl.) Gamble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金粟兰科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草珊瑚属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海南草珊瑚</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Sarcandra glabra subsp. brachystachys (Blume) Verdc.</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泽泻科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泽薹草属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宽叶泽薹草</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Caldesia grandis Samuel.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泽泻科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慈姑属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冠果草</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Sagittaria guayanensis Kuth</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薯蓣科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薯蓣属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柳叶薯蓣</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Dioscorea linearicordata Prain &amp; Burkill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霉草科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霉草属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大柱霉草</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Sciaphila secundiflora Thwaites ex Benth.</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黑药花科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重楼属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华重楼</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Paris polyphylla var. chinensis (Franch.) H. Hara</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脆兰属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多花脆兰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Acampe rigida (Buch.-Ham. ex Sm.) P. F. Hunt</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安兰属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香港安兰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Ania hongkongensis (Rolfe) Tang &amp; F. T. Wang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金线兰属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金线兰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Anoectochilus roxburghii (Wall.) Lindl.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拟兰属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佛冈拟兰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Apostasia fogangicaY.Y.Yin,P.S.Zhong&amp;Z.J.Liu,sp.nov.</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拟兰属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拟兰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Apostasia odorata Blume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牛齿兰属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牛齿兰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Appendicula cornuta Blume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白芨属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白芨</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Bletilla striata (Thunb. ex A. Murray) Rchb. f.</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石豆兰属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芳香石豆兰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Bulbophyllum ambrosia (Hance) Schltr.</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石豆兰属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齿瓣石豆兰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Bulbophyllum levinei Schltr.</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银带虾脊兰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Calanthe argenteostriata C. Z. Tang &amp; S. J. Cheng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棒距虾脊兰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Calanthe clavata Lindl.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Calanthe discolor Lindl.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钩距虾脊兰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Calanthe graciliﬂora Hayata</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乐昌虾脊兰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Calanthe lechangensis Z.H.Tsi &amp; Tang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南昆虾脊兰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Calanthe nankunensis Z. H. Tsi</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长距虾脊兰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Calanthe sylvatica (Thou.) Lindl.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三褶虾脊兰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Calanthe triplicata (Willemet) Ames</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黄兰属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黄兰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Cephalantheropsis gracilis (Lindl.) S.Y. Hu</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隔距兰属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尖喙隔距兰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Cleisostoma rostratum (Lodd. ex Lindl.) Garay</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隔距兰属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广东隔距兰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Cleisostoma simondii (Gagnep.) Seidenf. var. guangdongense Z. H. Tsi</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蛤兰属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蛤兰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Conchidium pusillum Griff.</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建兰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Cymbidium ensifolium (L.) Sw.</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多花兰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Cymbidium ﬂoribundum Lindl.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寒兰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Cymbidium kanran Makino</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兔耳兰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Cymbidium lancifolium Hook.</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墨兰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Cymbidium sinense (Jackson ex Andrews) Willd.</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石斛属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钩状石斛</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Dendrobium aduncum Wall. ex Lindl.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石斛属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聚石斛</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 xml:space="preserve">Dendrobium lindleyi Steud. </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石斛属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美花石斛</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Dendrobium loddigesii Rolfe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蛇舌兰属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蛇舌兰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Diploprora championi (Lindl. ex Benth.) Hook. f.</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天麻属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白赤箭</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Gastrodia albida T. C. Hsu &amp; C. M. Kuo</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天麻属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折柱天麻</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Gastrodia flexistyla T. C. Hsu &amp; C. M. Kuo</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斑叶兰属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多叶斑叶兰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Goodyera foliosa (Lindl.) Benth. ex C.B.Clarke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斑叶兰属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绿花斑叶兰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Goodyera viridiflora (Blume) Lindl. ex D. Dietr.</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玉凤花属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细裂玉凤花</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Habenaria leptoloba Benth.</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 xml:space="preserve">盂兰属 </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全唇孟兰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Lecanorchis nigricans Honda</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羊耳蒜属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褐花羊耳蒜</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Liparis brunnea Ormerod</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羊耳蒜属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扇唇羊耳蒜</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Liparis stricklandiana Rchb. f.</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血叶兰属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血叶兰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Ludisia discolor (Ker Gawl.) Blume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芋兰属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毛唇芋兰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Nervilia fordii (Hance) Schltr.</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三蕊兰属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三蕊兰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Neuwiedia singapureana (Wall. ex Baker) Rolfe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粉口兰属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粉口兰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Pachystoma pubescens Blume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阔蕊兰属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长须阔蕊兰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Peristylus calcaratus (Rolfe) S. Y. Hu</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阔蕊兰属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狭穗阔蕊兰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Peristylus densus (Lindl.) Santapau &amp; Kapadia.</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阔蕊兰属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撕唇阔蕊兰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Peristylus lacertifer (Lindl.) J.J.Sm.</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阔蕊兰属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触须阔蕊兰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Peristylus tentaculatus (Lindl.) J. J. Sm.</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鹤顶兰属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 xml:space="preserve">鹤顶兰 </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Phaius tancarvilleae (L'Hér.) Blume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石仙桃属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细叶石仙桃</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Pholidota cantonensis Rolfe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舌唇兰属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尾瓣舌唇兰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Platanthera mandarinorum Rchb. f.</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舌唇兰属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小舌唇兰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Platanthera minor (Miq.) Rchb. f.</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菱兰属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小片菱兰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Rhomboda abbreviata (Lindl.) Ormerod</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寄树兰属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寄树兰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Robiquetia succisa (Lindl.) Seidenf. &amp; Garay</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带唇兰属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带唇兰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Tainia dunnii Rolfe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线柱兰属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宽叶线柱兰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Zeuxine afﬁnis (Lindl.) Benth. ex Hook. f.</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线柱兰属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线柱兰</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Zeuxine strateumatica (L.) Schltr.</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仙茅科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仙茅属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短葶仙茅</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Curculigo breviscapa S. C. Chen</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天门冬科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蜘蛛抱蛋属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蜘蛛抱蛋</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Aspidistra elatior Blume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天门冬科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蜘蛛抱蛋属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紫点蜘蛛抱蛋</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Aspidistra punctata Lindl.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棕榈科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轴榈属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穗花轴榈</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Licuala fordiana Becc.</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棕榈科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蒲葵属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蒲葵</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Livistona chinensis (Jacq.) R. Br. ex Mart.</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姜科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山姜属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从化山姜</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Alpinia conghuaensis J. P. Liao &amp; T. L. Wu</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center"/>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高粱属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拟高粱</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Sorghum propinquum (Kunth) Hitchc.</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小檗科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八角莲属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八角莲</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Dysosma versipellis (Hance) M. Cheng ex T. S. Ying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毛茛科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黄连属</w:t>
            </w:r>
          </w:p>
        </w:tc>
        <w:tc>
          <w:tcPr>
            <w:tcW w:w="830" w:type="pct"/>
            <w:shd w:val="clear" w:color="auto" w:fill="auto"/>
            <w:noWrap/>
            <w:vAlign w:val="center"/>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短萼黄连</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Coptis chinensis Franch. var. brevisepala W. T. Wang &amp; P. G. Xiao</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阿丁枫科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半枫荷属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半枫荷</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Semiliquidambar cathayensis Hung T. Chang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金缕梅科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蚊母树属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大叶蚊母树</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Distylium macrophyllum H.T.Chang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睫苞豆属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睫苞豆</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Geissaspis cristata Wight &amp; Arn.</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皂荚属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小果皂荚</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Gleditsia australis Hemsl.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皂荚属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皂荚</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Gleditsia sinensis Lam.</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大豆属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烟豆</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Glycine tabacina (Labill.) Benth.</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肥皂荚属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肥皂荚</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Gymnocladus chinensis Baill.</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红豆属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花榈木</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Ormosia henryi Prain</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任豆属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任豆</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Zenia insignis Chun</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壳斗科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锥属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华南锥</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 xml:space="preserve"> Castanopsis concinna (Champ. ex Benth.) A.DC.</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壳斗科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青冈属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上思青冈</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Cyclobalanopsis delicatula (Chun &amp; Tsiang) Y. C. Hsu &amp; H. Wei Jen</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壳斗科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柯属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榆柯</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Lithocarpus amoenus Chun &amp; C. C. Huang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川薹草科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飞瀑草属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飞瀑草</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Cladopus nymanii H. Möller</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大戟科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巴豆属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鼎湖巴豆</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Croton dinghuensis H. S. Kiu</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漆树科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槟榔青属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岭南酸枣</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Spondias lakonensis Pierre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楝科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香椿属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红椿</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Toona ciliata M. Roem.</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瑞香科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沉香属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土沉香</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Aquilaria sinensis (Lour.) Spreng.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檀香科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百蕊草属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白云百蕊草</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Thesium psilotoides Hance</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报春花科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紫金牛属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走马胎</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Ardisia gigantifolia Stapf</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山茶科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山茶属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毛叶茶</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Camellia ptilophylla Hung T. Chang</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茜草科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巴戟天属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巴戟天</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Morinda ofﬁcinalis F. C. How</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茜草科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螺序草属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广东螺序草</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Spiradiclis guangdongensis H. S. Lo</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夹竹桃科</w:t>
            </w:r>
          </w:p>
        </w:tc>
        <w:tc>
          <w:tcPr>
            <w:tcW w:w="59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萝芙木属</w:t>
            </w:r>
          </w:p>
        </w:tc>
        <w:tc>
          <w:tcPr>
            <w:tcW w:w="830" w:type="pct"/>
            <w:shd w:val="clear" w:color="auto" w:fill="auto"/>
            <w:noWrap/>
            <w:vAlign w:val="bottom"/>
          </w:tcPr>
          <w:p>
            <w:pPr>
              <w:pStyle w:val="57"/>
              <w:widowControl/>
              <w:numPr>
                <w:ilvl w:val="0"/>
                <w:numId w:val="13"/>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蛇根木</w:t>
            </w:r>
          </w:p>
        </w:tc>
        <w:tc>
          <w:tcPr>
            <w:tcW w:w="269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Rauvolﬁa serpentina (L.) Benth. ex Kurz</w:t>
            </w:r>
          </w:p>
        </w:tc>
        <w:tc>
          <w:tcPr>
            <w:tcW w:w="443"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VU</w:t>
            </w:r>
          </w:p>
        </w:tc>
      </w:tr>
    </w:tbl>
    <w:p/>
    <w:p>
      <w:pPr>
        <w:widowControl/>
        <w:jc w:val="left"/>
      </w:pPr>
      <w:r>
        <w:br w:type="page"/>
      </w:r>
    </w:p>
    <w:p>
      <w:pPr>
        <w:pStyle w:val="2"/>
      </w:pPr>
      <w:bookmarkStart w:id="114" w:name="_Toc182947879"/>
      <w:r>
        <w:rPr>
          <w:rFonts w:hint="eastAsia"/>
        </w:rPr>
        <w:t>附表2  模式标本产地为广州的维管植物名录</w:t>
      </w:r>
      <w:bookmarkEnd w:id="114"/>
    </w:p>
    <w:tbl>
      <w:tblPr>
        <w:tblStyle w:val="30"/>
        <w:tblW w:w="47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440"/>
        <w:gridCol w:w="2449"/>
        <w:gridCol w:w="5959"/>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科中文名</w:t>
            </w:r>
          </w:p>
        </w:tc>
        <w:tc>
          <w:tcPr>
            <w:tcW w:w="535" w:type="pct"/>
            <w:shd w:val="clear" w:color="auto" w:fill="auto"/>
            <w:noWrap/>
            <w:vAlign w:val="bottom"/>
          </w:tcPr>
          <w:p>
            <w:pPr>
              <w:widowControl/>
              <w:jc w:val="left"/>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属中文名</w:t>
            </w:r>
          </w:p>
        </w:tc>
        <w:tc>
          <w:tcPr>
            <w:tcW w:w="910" w:type="pct"/>
            <w:shd w:val="clear" w:color="auto" w:fill="auto"/>
            <w:noWrap/>
            <w:vAlign w:val="bottom"/>
          </w:tcPr>
          <w:p>
            <w:pPr>
              <w:pStyle w:val="57"/>
              <w:widowControl/>
              <w:ind w:left="420" w:firstLine="0" w:firstLineChars="0"/>
              <w:jc w:val="left"/>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种中文名</w:t>
            </w:r>
          </w:p>
        </w:tc>
        <w:tc>
          <w:tcPr>
            <w:tcW w:w="2214" w:type="pct"/>
            <w:shd w:val="clear" w:color="auto" w:fill="auto"/>
            <w:noWrap/>
            <w:vAlign w:val="bottom"/>
          </w:tcPr>
          <w:p>
            <w:pPr>
              <w:widowControl/>
              <w:jc w:val="left"/>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种拉丁名</w:t>
            </w:r>
          </w:p>
        </w:tc>
        <w:tc>
          <w:tcPr>
            <w:tcW w:w="861" w:type="pct"/>
            <w:shd w:val="clear" w:color="auto" w:fill="auto"/>
            <w:noWrap/>
            <w:vAlign w:val="bottom"/>
          </w:tcPr>
          <w:p>
            <w:pPr>
              <w:widowControl/>
              <w:jc w:val="left"/>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模式标本地点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tcPr>
          <w:p>
            <w:pPr>
              <w:widowControl/>
              <w:jc w:val="left"/>
              <w:rPr>
                <w:rFonts w:eastAsiaTheme="minorEastAsia"/>
                <w:b/>
                <w:color w:val="000000" w:themeColor="text1"/>
                <w:kern w:val="0"/>
                <w14:textFill>
                  <w14:solidFill>
                    <w14:schemeClr w14:val="tx1"/>
                  </w14:solidFill>
                </w14:textFill>
              </w:rPr>
            </w:pPr>
            <w:r>
              <w:rPr>
                <w:rFonts w:hint="eastAsia" w:eastAsiaTheme="minorEastAsia"/>
                <w:b/>
                <w:color w:val="000000" w:themeColor="text1"/>
                <w:kern w:val="0"/>
                <w14:textFill>
                  <w14:solidFill>
                    <w14:schemeClr w14:val="tx1"/>
                  </w14:solidFill>
                </w14:textFill>
              </w:rPr>
              <w:t>石松类和</w:t>
            </w:r>
            <w:r>
              <w:rPr>
                <w:rFonts w:eastAsiaTheme="minorEastAsia"/>
                <w:b/>
                <w:color w:val="000000" w:themeColor="text1"/>
                <w:kern w:val="0"/>
                <w14:textFill>
                  <w14:solidFill>
                    <w14:schemeClr w14:val="tx1"/>
                  </w14:solidFill>
                </w14:textFill>
              </w:rPr>
              <w:t>蕨类植物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金星蕨科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金星蕨属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大羽金星蕨</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Parathelypteris chingii var. major (Ching) Shing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金星蕨科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金星蕨属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金星蕨</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Parathelypteris glanduligera (Kunze) Ching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蹄盖蕨科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对囊蕨属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毛轴假蹄盖蕨</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Deparia petersenii (Kunze) M. Kato</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乌毛蕨科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乌毛蕨属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乌毛蕨</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Blechnum orientale 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tcPr>
          <w:p>
            <w:pPr>
              <w:widowControl/>
              <w:jc w:val="left"/>
              <w:rPr>
                <w:rFonts w:eastAsiaTheme="minorEastAsia"/>
                <w:b/>
                <w:color w:val="000000" w:themeColor="text1"/>
                <w:kern w:val="0"/>
                <w14:textFill>
                  <w14:solidFill>
                    <w14:schemeClr w14:val="tx1"/>
                  </w14:solidFill>
                </w14:textFill>
              </w:rPr>
            </w:pPr>
            <w:r>
              <w:rPr>
                <w:rFonts w:eastAsiaTheme="minorEastAsia"/>
                <w:b/>
                <w:color w:val="000000" w:themeColor="text1"/>
                <w:kern w:val="0"/>
                <w14:textFill>
                  <w14:solidFill>
                    <w14:schemeClr w14:val="tx1"/>
                  </w14:solidFill>
                </w14:textFill>
              </w:rPr>
              <w:t>被子植物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三白草科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三白草属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三白草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Saururus chinensis (Lour.) Baill.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木兰科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木莲属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广州木莲</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Manglietia guangzhouensis A. Q. Dong et al.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木兰科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木莲属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厚叶木莲</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Manglietia pachyphylla Hung T. Chang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广州从化三角山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木兰科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含笑属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醉香含笑</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Michelia macclurei Dandy</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琼楠属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网脉琼楠</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Beilschmiedia tsangii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木姜子属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广东木姜子</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Litsea kwangtungensis Hung T. Chang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木姜子属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轮叶木姜子</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Litsea verticillata Hance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天南星科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海芋属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尖尾芋</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Alocasia cucullata (Lour.) G. Don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天南星科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天南星属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墨喉南星</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Arisaema melanostomum Z. X. Ma et al.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天南星科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犁头尖属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白脉犁头尖</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Typhonium albidinervium C. Z. Tang &amp; H. Li</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秋水仙科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万寿竹属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万寿竹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Disporum cantoniense (Lour.)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石豆兰属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虎斑卷瓣兰</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Bulbophyllum tigridum Hance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虾脊兰属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银带虾脊兰</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Calanthe argenteostriata C. Z. Tang &amp; S. J. Cheng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兰科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羊耳蒜属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褐花羊耳蒜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Liparis brunnea Ormerod</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广州从化三角山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芭蕉科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芭蕉属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中国阿宽蕉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Musa itinerans var. chinensis Hakkinen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广州从化大岭山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芭蕉科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芭蕉属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广东阿宽蕉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Musa itinerans var. guangdongensis Hakkinen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广州从化大岭山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姜科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从化山姜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Alpinia conghuaensis J. P. Liao &amp; T. L. Wu</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灯心草科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灯心草属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圆柱叶灯心草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Juncus prismatocarpus subsp. teretifolius K. F. Wu</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广州从化三角山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莎草科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薹草属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十字薹草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Carex cruciata Wahl.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莎草科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莎草属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 xml:space="preserve">广东水莎草 </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Cyperus serotinus var. inundatus Kük.</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楔颖草属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瑞氏楔颖草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Apocopis wrightii Munro</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三芒草属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华三芒草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Aristida chinensis Munro</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广州黄埔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青篱竹属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从化青篱竹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Arundinaria conghuaensis W. T. Lin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从化温泉镇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狭耳泥竹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angustiaurita W. T. Lin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扁竹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basihirsuta McClure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大头典竹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beecheyana var. pubescens (P. F. Li) W. C. Lin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广州番禺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东兴黄竹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corniculata L. C. Chia &amp; H. L. Fung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华南植物园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坭簕竹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dissimulator McClure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小簕竹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flexuosa Munro</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鸡窦簕竹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funghomii McClure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乡土竹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indigena L. C. Chia &amp; H. L. Fung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油簕竹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lapidea McClure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广州番禺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紫斑簕竹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longipalea W. T. Lin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华南植物园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撑篙竹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pervariabilis McClure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黄麻竹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Bambusa stenoaurita (W. T. Lin) Wen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雁茅属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华雁茅</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Dimeria sinensis Rendle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马唐属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升马唐</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Digitaria ciliaris (Retz.) Koeler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觿茅属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华觿茅</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Dimeria sinensis Rendle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画眉草属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鼠妇草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Eragrostis atrovirens (Desf.) Trin. ex Steud.</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画眉草属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短穗画眉草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Eragrostis cylindrica (Roxb.) Nees ex Hook. &amp; Arn.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蜈蚣草属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假俭草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Eremochloa ophiuroides (Munro) Hack.</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广州黄埔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鸭嘴草属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有芒鸭嘴草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Ischaemum aristatum 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莠竹属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单序莠竹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Microstegium monoracemum W. C. Wu</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毛俭草属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毛俭草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Mnesithea mollicoma (Hance) A. Camus</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广州黄埔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苦竹属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窄耳苦竹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Pleioblastus angustatus W. T. Lin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中山大学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矢竹属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灯心叶甜根子草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Saccharum spontaneum var. juncifolium Hack.</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赤竹属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矩叶赤竹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Sasa oblongula C. H. Hu</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唐竹属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晾衫竹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Sinobambusa intermedia McClure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唐竹属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红舌唐竹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Sinobambusa rubroligula McClure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广州河南岛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禾本科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鼠尾粟属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广州鼠尾粟</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Sporobolus hancei Rendle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木通科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野木瓜属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斑叶野木瓜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Stauntonia maculata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木通科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野木瓜属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三脉野木瓜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Stauntonia trinervia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毛茛科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铁线莲属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威灵仙</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Clematis chinensis Osbeck</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广州黄埔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毛茛科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毛茛属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禺毛茛</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Ranunculus cantoniensis DC.</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金缕梅科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檵木属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广州檵木</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Loropetalum axillare Y. S. Chen &amp; Y. C. Xu</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虎皮楠科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交让木属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假轮叶虎皮楠</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Daphniphyllum subverticillatum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广州从化三角山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相思子属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广州相思子</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Abrus pulchellus Wall. ex Thwaites subsp. cantoniensis (Hance) Verdc.</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假地豆属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广东金钱草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Grona styracifolia (Osbeck) H. Ohashi &amp; K. Ohashi</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广州黄埔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皂荚属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华南皂荚</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Gleditsia fera (Lour.)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广州河南岛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密子豆属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密子豆</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Pycnospora lutescens (Poir.) Schindl.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鹿藿属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鹿藿</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Rhynchosia volubilis Lour.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落地豆属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落地豆</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Rothia indica (L.) Druce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豆科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豇豆属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贼小豆</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Vigna minima (Roxb.) Ohwi &amp; Ohashi</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远志科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远志属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华南远志</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Polygala chinensis 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蔷薇科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石斑木属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齿叶锈毛石斑木</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Rhaphiolepis ferruginea var. serrata F. P. Metcalf</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广州龙头山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蔷薇科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悬钩子属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光滑悬钩子</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Rubus tsangii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广州增城南昆山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蔷薇科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绣线菊属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麻叶绣线菊</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Spiraea cantoniensis Lour.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蔷薇科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绣线菊属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毛萼麻叶绣线菊</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Spiraea cantoniensis var. pilosa T. T. Yu</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大麻科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山黄麻属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狭叶山黄麻</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Trema angustifolia (Planch.) Blume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荨麻科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冷水花属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盾叶冷水花</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Pilea peltata Hance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壳斗科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锥属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锥</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Castanopsis chinensis (Spreng.) Hance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广州白云山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壳斗科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柯属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愉柯</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Lithocarpus amoenus Chun &amp; C. C. Huang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堇菜科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堇菜属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广州堇菜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Viola guangzhouensis A. Q. Dong et al.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堇菜科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堇菜属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鼠鞭堇状堇菜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Viola hybanthoides W. B. Liao &amp; Q. Fan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广州大岭山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堇菜科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堇菜属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庆瑞堇菜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Viola qingruii Y. S.Huang &amp; Q.Fan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杨柳科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箣柊属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箣柊</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Scolopia chinensis (Lour.) Clos</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野桐属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 xml:space="preserve">白背叶 </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Mallotus apelta (Lour.) Müll. Arg.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地构叶属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广东地构叶</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Speranskia cantonensis (Hance) Pax &amp; K. Hoffm.</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大戟科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乌桕属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乌桕</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Triadica sebifera  (L.) Small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叶下珠科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喜光花属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喜光花</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Actephila merrilliana Chun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广州石牌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叶下珠科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土蜜树属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土蜜树</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Bridelia tomentosa Blume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广州郊区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使君子科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风车子属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风车子</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Combretum alfredii Hance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千屈菜科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紫薇属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光紫薇</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Lagerstroemia glabra (Koehne) Koehne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桃金娘科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蒲桃属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赤楠</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Syzygium buxifolium Hook. &amp; Arn.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桃金娘科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蒲桃属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红枝蒲桃</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Syzygium rehderianum Merr. &amp; L. M. Perry</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广州白云区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野牡丹科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蜂斗草属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蜂斗草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Sonerila cantonensis Stapf</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漆树科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槟榔青属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岭南酸枣</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Spondias lakonensis Pierre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芸香科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山小橘属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小花山小橘</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Glycosmis parviflora (Sims) Little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广州近郊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芸香科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花椒属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两面针</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Zanthoxylum nitidum (Roxb.) DC.</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锦葵科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翅子树属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翻白叶树</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Pterospermum heterophyllum Hance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瑞香科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沉香属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土沉香</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Aquilaria sinensis (Lour.) Spreng.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广州市近郊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山柑科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山柑属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广州山柑</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Capparis cantoniensis Lour.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十字花科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蔊菜属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广州蔊菜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Rorippa cantoniensis (Lour.) Ohwi</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檀香科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百蕊草属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白云百蕊草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Thesium psilotoides Hance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广州白云山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桑寄生科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梨果寄生属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红花寄生</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Scurrula parasitica 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桑寄生科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钝果寄生属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广寄生</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Taxillus chinensis (DC.) Danser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蓼科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蓼属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蓼子草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Persicaria criopolitana (Hance) Migo</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山茱萸科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八角枫属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八角枫</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Alangium chinense (Lour.) Harms</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广州郊区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五列木科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红淡比属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小叶红淡比</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Cleyera parvifolia (Kobuski) Hu ex L. K. Ling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广州从化龙门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五列木科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柃木属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米碎花</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Eurya chinensis R. Br.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广州黄埔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五列木科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柃木属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从化柃</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Eurya metcalfiana Kobuski</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广州从化三角山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五列木科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柃木属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红褐柃</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Eurya rubiginosa Hung T. Chang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报春花科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珍珠菜属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星宿菜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Lysimachia fortunei Maxim.</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山茶科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山茶属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广东毛蕊茶</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Camellia melliana Hand.-Mazz.</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广东增城三角山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安息香科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安息香属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 xml:space="preserve">白花龙                                                                                                               </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Styrax faberi Perkins</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杜鹃花科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杜鹃花属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南昆杜鹃</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Rhododendron naamkwanense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广州增城(南昆山）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杜鹃花科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杜鹃花属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两广杜鹃</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Rhododendron tsoi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广州增城(南昆山)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茜草科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簕茜属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鸡爪簕</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Benkara sinensis (Lour.) Ridsdale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茜草科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耳草属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广州耳草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Hedyotis cantoniensis F. C. How ex W. C. Ko</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广州白云山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茜草科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新耳草属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卷毛新耳草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Neanotis boerhaavioides (Hance) W. H. Lewis</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广州白云山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茜草科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九节属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蔓九节</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Psychotria serpens 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茜草科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乌口树属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多籽乌口树</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Tarenna polysperma Chun &amp; How ex W. C. Chen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广州从化县三角山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夹竹桃科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白叶藤属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白叶藤</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Cryptolepis sinensis (Lour.)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夹竹桃科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球兰属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球兰</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Hoya carnosa (L. f.) R. Br.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苦苣苔科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马铃苣苔属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小花后蕊苣苔</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Oreocharis acaulis (Merr.) Mich. Möller &amp; A. Weber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苦苣苔科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马铃苣苔属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石上莲</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Oreocharis benthamii var. reticulata Dunn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爵床科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水蓑衣属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水蓑衣</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Hygrophila ringens (L.) R. Br. ex Spreng.</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狸藻科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狸藻属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挖耳草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Utricularia bifida 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唇形科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紫珠属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白棠子树</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Callicarpa dichotoma (Lour.) K. Koch</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唇形科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紫珠属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尖尾枫</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Callicarpa longissima (Hemsl.)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唇形科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刺蕊草属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齿叶水蜡烛</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Pogostemon sampsonii (Hance) Press</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唇形科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鼠尾草属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红根草</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Salvia prionitis Hance</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冬青科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冬青属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密花冬青</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Ilex confertiflora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广州增城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桔梗科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半边莲属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假半边莲</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Lobelia alsinoides subsp. hancei (H. Hara) Lammers</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菊科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蒿属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白苞蒿</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Artemisia lactiflora Wall. ex DC.</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菊科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鬼针草属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金盏银盘</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Bidens biternata (Lour.) Merr. &amp; Sherff</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菊科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 xml:space="preserve"> 菊三七属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白子菜</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Gynura divaricata (L.) DC.</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菊科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蒲儿根属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秃果蒲儿根</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Sinosenecio phalacrocarpus (Hance) B. Nord.</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菊科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蟛蜞菊属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广东蟛蜞菊</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Sphagneticola× guangdongensis Q. Yuan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广州华南植物园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五福花科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荚蒾属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蝶花荚蒾</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Viburnum hanceanum Maxim.</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广州白云山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忍冬科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六道木属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糯米条</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Abelia chinensis R. Br.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广州江边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五加科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楤木属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黄毛楤木</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Aralia chinensis L.</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五加科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楤木属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长刺楤木</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Aralia spinifolia Merr.</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广州市番禺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五加科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五加属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白簕</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Eleutherococcus trifoliatus (L.) S. Y. Hu</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伞形科</w:t>
            </w:r>
          </w:p>
        </w:tc>
        <w:tc>
          <w:tcPr>
            <w:tcW w:w="535"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山芹属</w:t>
            </w:r>
          </w:p>
        </w:tc>
        <w:tc>
          <w:tcPr>
            <w:tcW w:w="910" w:type="pct"/>
            <w:shd w:val="clear" w:color="auto" w:fill="auto"/>
            <w:noWrap/>
            <w:vAlign w:val="bottom"/>
          </w:tcPr>
          <w:p>
            <w:pPr>
              <w:pStyle w:val="57"/>
              <w:widowControl/>
              <w:numPr>
                <w:ilvl w:val="0"/>
                <w:numId w:val="14"/>
              </w:numPr>
              <w:ind w:firstLineChars="0"/>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隔山香</w:t>
            </w:r>
          </w:p>
        </w:tc>
        <w:tc>
          <w:tcPr>
            <w:tcW w:w="2214"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Ostericum citriodorum (Hance) C. Q. Yuan &amp; R. H. Shan</w:t>
            </w:r>
          </w:p>
        </w:tc>
        <w:tc>
          <w:tcPr>
            <w:tcW w:w="861" w:type="pct"/>
            <w:shd w:val="clear" w:color="auto" w:fill="auto"/>
            <w:noWrap/>
            <w:vAlign w:val="bottom"/>
          </w:tcPr>
          <w:p>
            <w:pPr>
              <w:widowControl/>
              <w:jc w:val="left"/>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广州白云山</w:t>
            </w:r>
          </w:p>
        </w:tc>
      </w:tr>
    </w:tbl>
    <w:p>
      <w:pPr>
        <w:tabs>
          <w:tab w:val="left" w:pos="8902"/>
        </w:tabs>
      </w:pPr>
    </w:p>
    <w:p>
      <w:pPr>
        <w:widowControl/>
        <w:jc w:val="left"/>
      </w:pPr>
      <w:r>
        <w:br w:type="page"/>
      </w:r>
    </w:p>
    <w:p>
      <w:pPr>
        <w:pStyle w:val="2"/>
      </w:pPr>
      <w:bookmarkStart w:id="115" w:name="_Toc182947880"/>
      <w:r>
        <w:t>附表</w:t>
      </w:r>
      <w:r>
        <w:rPr>
          <w:rFonts w:hint="eastAsia"/>
        </w:rPr>
        <w:t>3</w:t>
      </w:r>
      <w:r>
        <w:t xml:space="preserve">  广州市兰科植物名录</w:t>
      </w:r>
      <w:bookmarkEnd w:id="115"/>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2129"/>
        <w:gridCol w:w="6804"/>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b/>
              </w:rPr>
            </w:pPr>
            <w:r>
              <w:rPr>
                <w:rFonts w:eastAsiaTheme="minorEastAsia"/>
                <w:b/>
              </w:rPr>
              <w:t>属名</w:t>
            </w:r>
          </w:p>
        </w:tc>
        <w:tc>
          <w:tcPr>
            <w:tcW w:w="751" w:type="pct"/>
            <w:shd w:val="clear" w:color="auto" w:fill="auto"/>
            <w:noWrap/>
            <w:vAlign w:val="center"/>
          </w:tcPr>
          <w:p>
            <w:pPr>
              <w:rPr>
                <w:rFonts w:eastAsiaTheme="minorEastAsia"/>
                <w:b/>
              </w:rPr>
            </w:pPr>
            <w:r>
              <w:rPr>
                <w:rFonts w:eastAsiaTheme="minorEastAsia"/>
                <w:b/>
              </w:rPr>
              <w:t>种中文名</w:t>
            </w:r>
          </w:p>
        </w:tc>
        <w:tc>
          <w:tcPr>
            <w:tcW w:w="2400" w:type="pct"/>
          </w:tcPr>
          <w:p>
            <w:pPr>
              <w:jc w:val="center"/>
              <w:rPr>
                <w:rFonts w:eastAsiaTheme="minorEastAsia"/>
                <w:b/>
              </w:rPr>
            </w:pPr>
            <w:r>
              <w:rPr>
                <w:rFonts w:eastAsiaTheme="minorEastAsia"/>
                <w:b/>
              </w:rPr>
              <w:t>种拉丁名</w:t>
            </w:r>
          </w:p>
        </w:tc>
        <w:tc>
          <w:tcPr>
            <w:tcW w:w="1271" w:type="pct"/>
          </w:tcPr>
          <w:p>
            <w:pPr>
              <w:rPr>
                <w:rFonts w:eastAsiaTheme="minorEastAsia"/>
                <w:b/>
              </w:rPr>
            </w:pPr>
            <w:r>
              <w:rPr>
                <w:rFonts w:eastAsiaTheme="minorEastAsia"/>
                <w:b/>
              </w:rPr>
              <w:t>重点保护植物名录收录情况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脆兰属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多花脆兰</w:t>
            </w:r>
          </w:p>
        </w:tc>
        <w:tc>
          <w:tcPr>
            <w:tcW w:w="2400" w:type="pct"/>
            <w:vAlign w:val="center"/>
          </w:tcPr>
          <w:p>
            <w:pPr>
              <w:jc w:val="left"/>
              <w:rPr>
                <w:rFonts w:eastAsiaTheme="minorEastAsia"/>
              </w:rPr>
            </w:pPr>
            <w:r>
              <w:rPr>
                <w:rFonts w:eastAsiaTheme="minorEastAsia"/>
                <w:color w:val="000000"/>
                <w:kern w:val="0"/>
              </w:rPr>
              <w:t>Acampe rigida (Buch.-Ham. ex Sm.) P. F. Hunt</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安兰属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香港安兰</w:t>
            </w:r>
          </w:p>
        </w:tc>
        <w:tc>
          <w:tcPr>
            <w:tcW w:w="2400" w:type="pct"/>
            <w:vAlign w:val="center"/>
          </w:tcPr>
          <w:p>
            <w:pPr>
              <w:jc w:val="left"/>
              <w:rPr>
                <w:rFonts w:eastAsiaTheme="minorEastAsia"/>
              </w:rPr>
            </w:pPr>
            <w:r>
              <w:rPr>
                <w:rFonts w:eastAsiaTheme="minorEastAsia"/>
                <w:color w:val="000000"/>
                <w:kern w:val="0"/>
              </w:rPr>
              <w:t>Ania hongkongensis (Rolfe) Tang &amp; F. T. Wang</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安兰属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绿花安兰</w:t>
            </w:r>
          </w:p>
        </w:tc>
        <w:tc>
          <w:tcPr>
            <w:tcW w:w="2400" w:type="pct"/>
            <w:vAlign w:val="center"/>
          </w:tcPr>
          <w:p>
            <w:pPr>
              <w:jc w:val="left"/>
              <w:rPr>
                <w:rFonts w:eastAsiaTheme="minorEastAsia"/>
              </w:rPr>
            </w:pPr>
            <w:r>
              <w:rPr>
                <w:rFonts w:eastAsiaTheme="minorEastAsia"/>
                <w:color w:val="000000"/>
                <w:kern w:val="0"/>
              </w:rPr>
              <w:t>Ania penangiana (Hook. f.) Summerh.</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安兰属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南方安兰</w:t>
            </w:r>
          </w:p>
        </w:tc>
        <w:tc>
          <w:tcPr>
            <w:tcW w:w="2400" w:type="pct"/>
            <w:vAlign w:val="center"/>
          </w:tcPr>
          <w:p>
            <w:pPr>
              <w:jc w:val="left"/>
              <w:rPr>
                <w:rFonts w:eastAsiaTheme="minorEastAsia"/>
              </w:rPr>
            </w:pPr>
            <w:r>
              <w:rPr>
                <w:rFonts w:eastAsiaTheme="minorEastAsia"/>
                <w:color w:val="000000"/>
                <w:kern w:val="0"/>
              </w:rPr>
              <w:t>Ania ruybarrettoi S. Y. Hu &amp; Barretto</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金线兰属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金线兰</w:t>
            </w:r>
          </w:p>
        </w:tc>
        <w:tc>
          <w:tcPr>
            <w:tcW w:w="2400" w:type="pct"/>
            <w:vAlign w:val="center"/>
          </w:tcPr>
          <w:p>
            <w:pPr>
              <w:jc w:val="left"/>
              <w:rPr>
                <w:rFonts w:eastAsiaTheme="minorEastAsia"/>
              </w:rPr>
            </w:pPr>
            <w:r>
              <w:rPr>
                <w:rFonts w:eastAsiaTheme="minorEastAsia"/>
                <w:color w:val="000000"/>
                <w:kern w:val="0"/>
              </w:rPr>
              <w:t>Anoectochilus roxburghii (Wall.) Lindl.</w:t>
            </w:r>
          </w:p>
        </w:tc>
        <w:tc>
          <w:tcPr>
            <w:tcW w:w="1271" w:type="pct"/>
          </w:tcPr>
          <w:p>
            <w:pPr>
              <w:rPr>
                <w:rFonts w:eastAsiaTheme="minorEastAsia"/>
              </w:rPr>
            </w:pPr>
            <w:r>
              <w:rPr>
                <w:rFonts w:eastAsiaTheme="minorEastAsia"/>
              </w:rPr>
              <w:t>CITES，广东省重点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无叶兰属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单唇无叶兰</w:t>
            </w:r>
          </w:p>
        </w:tc>
        <w:tc>
          <w:tcPr>
            <w:tcW w:w="2400" w:type="pct"/>
            <w:vAlign w:val="center"/>
          </w:tcPr>
          <w:p>
            <w:pPr>
              <w:jc w:val="left"/>
              <w:rPr>
                <w:rFonts w:eastAsiaTheme="minorEastAsia"/>
              </w:rPr>
            </w:pPr>
            <w:r>
              <w:rPr>
                <w:rFonts w:eastAsiaTheme="minorEastAsia"/>
                <w:color w:val="000000"/>
                <w:kern w:val="0"/>
              </w:rPr>
              <w:t>Aphyllorchis simplex Tang &amp; F. T. Wang</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拟兰属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佛岗拟兰</w:t>
            </w:r>
          </w:p>
        </w:tc>
        <w:tc>
          <w:tcPr>
            <w:tcW w:w="2400" w:type="pct"/>
            <w:vAlign w:val="center"/>
          </w:tcPr>
          <w:p>
            <w:pPr>
              <w:jc w:val="left"/>
              <w:rPr>
                <w:rFonts w:eastAsiaTheme="minorEastAsia"/>
              </w:rPr>
            </w:pPr>
            <w:r>
              <w:rPr>
                <w:rFonts w:eastAsiaTheme="minorEastAsia"/>
                <w:color w:val="000000"/>
                <w:kern w:val="0"/>
              </w:rPr>
              <w:t>Apostasia fogangica Y. Y. Yin</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拟兰属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拟兰</w:t>
            </w:r>
          </w:p>
        </w:tc>
        <w:tc>
          <w:tcPr>
            <w:tcW w:w="2400" w:type="pct"/>
            <w:vAlign w:val="center"/>
          </w:tcPr>
          <w:p>
            <w:pPr>
              <w:jc w:val="left"/>
              <w:rPr>
                <w:rFonts w:eastAsiaTheme="minorEastAsia"/>
              </w:rPr>
            </w:pPr>
            <w:r>
              <w:rPr>
                <w:rFonts w:eastAsiaTheme="minorEastAsia"/>
                <w:color w:val="000000"/>
                <w:kern w:val="0"/>
              </w:rPr>
              <w:t>Apostasia odorata Blume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牛齿兰属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牛齿兰</w:t>
            </w:r>
          </w:p>
        </w:tc>
        <w:tc>
          <w:tcPr>
            <w:tcW w:w="2400" w:type="pct"/>
            <w:vAlign w:val="center"/>
          </w:tcPr>
          <w:p>
            <w:pPr>
              <w:jc w:val="left"/>
              <w:rPr>
                <w:rFonts w:eastAsiaTheme="minorEastAsia"/>
              </w:rPr>
            </w:pPr>
            <w:r>
              <w:rPr>
                <w:rFonts w:eastAsiaTheme="minorEastAsia"/>
                <w:color w:val="000000"/>
                <w:kern w:val="0"/>
              </w:rPr>
              <w:t>Appendicula cornuta Blume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竹叶兰属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竹叶兰</w:t>
            </w:r>
          </w:p>
        </w:tc>
        <w:tc>
          <w:tcPr>
            <w:tcW w:w="2400" w:type="pct"/>
            <w:vAlign w:val="center"/>
          </w:tcPr>
          <w:p>
            <w:pPr>
              <w:jc w:val="left"/>
              <w:rPr>
                <w:rFonts w:eastAsiaTheme="minorEastAsia"/>
              </w:rPr>
            </w:pPr>
            <w:r>
              <w:rPr>
                <w:rFonts w:eastAsiaTheme="minorEastAsia"/>
                <w:color w:val="000000"/>
                <w:kern w:val="0"/>
              </w:rPr>
              <w:t>Arundina graminifolia (D. Don) Hochr.</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白及属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白及</w:t>
            </w:r>
          </w:p>
        </w:tc>
        <w:tc>
          <w:tcPr>
            <w:tcW w:w="2400" w:type="pct"/>
            <w:vAlign w:val="center"/>
          </w:tcPr>
          <w:p>
            <w:pPr>
              <w:jc w:val="left"/>
              <w:rPr>
                <w:rFonts w:eastAsiaTheme="minorEastAsia"/>
              </w:rPr>
            </w:pPr>
            <w:r>
              <w:rPr>
                <w:rFonts w:eastAsiaTheme="minorEastAsia"/>
                <w:color w:val="000000"/>
                <w:kern w:val="0"/>
              </w:rPr>
              <w:t>Bletilla striata (Thunb. ex A. Murray) Rchb. f.</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石豆兰属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芳香石豆兰</w:t>
            </w:r>
          </w:p>
        </w:tc>
        <w:tc>
          <w:tcPr>
            <w:tcW w:w="2400" w:type="pct"/>
            <w:vAlign w:val="center"/>
          </w:tcPr>
          <w:p>
            <w:pPr>
              <w:jc w:val="left"/>
              <w:rPr>
                <w:rFonts w:eastAsiaTheme="minorEastAsia"/>
              </w:rPr>
            </w:pPr>
            <w:r>
              <w:rPr>
                <w:rFonts w:eastAsiaTheme="minorEastAsia"/>
                <w:color w:val="000000"/>
                <w:kern w:val="0"/>
              </w:rPr>
              <w:t>Bulbophyllum ambrosia (Hance) Schltr.</w:t>
            </w:r>
          </w:p>
        </w:tc>
        <w:tc>
          <w:tcPr>
            <w:tcW w:w="1271" w:type="pct"/>
          </w:tcPr>
          <w:p>
            <w:pPr>
              <w:rPr>
                <w:rFonts w:eastAsiaTheme="minorEastAsia"/>
              </w:rPr>
            </w:pPr>
            <w:r>
              <w:rPr>
                <w:rFonts w:eastAsiaTheme="minorEastAsia"/>
              </w:rPr>
              <w:t>CITES，广东省重点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石豆兰属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瘤唇卷瓣兰</w:t>
            </w:r>
          </w:p>
        </w:tc>
        <w:tc>
          <w:tcPr>
            <w:tcW w:w="2400" w:type="pct"/>
            <w:vAlign w:val="center"/>
          </w:tcPr>
          <w:p>
            <w:pPr>
              <w:jc w:val="left"/>
              <w:rPr>
                <w:rFonts w:eastAsiaTheme="minorEastAsia"/>
              </w:rPr>
            </w:pPr>
            <w:r>
              <w:rPr>
                <w:rFonts w:eastAsiaTheme="minorEastAsia"/>
                <w:color w:val="000000"/>
                <w:kern w:val="0"/>
              </w:rPr>
              <w:t>Bulbophyllum japonicum (Makino) Makino</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石豆兰属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广东石豆兰</w:t>
            </w:r>
          </w:p>
        </w:tc>
        <w:tc>
          <w:tcPr>
            <w:tcW w:w="2400" w:type="pct"/>
            <w:vAlign w:val="center"/>
          </w:tcPr>
          <w:p>
            <w:pPr>
              <w:jc w:val="left"/>
              <w:rPr>
                <w:rFonts w:eastAsiaTheme="minorEastAsia"/>
              </w:rPr>
            </w:pPr>
            <w:r>
              <w:rPr>
                <w:rFonts w:eastAsiaTheme="minorEastAsia"/>
                <w:color w:val="000000"/>
                <w:kern w:val="0"/>
              </w:rPr>
              <w:t>Bulbophyllum kwangtungense Schltr.</w:t>
            </w:r>
          </w:p>
        </w:tc>
        <w:tc>
          <w:tcPr>
            <w:tcW w:w="1271" w:type="pct"/>
          </w:tcPr>
          <w:p>
            <w:pPr>
              <w:rPr>
                <w:rFonts w:eastAsiaTheme="minorEastAsia"/>
              </w:rPr>
            </w:pPr>
            <w:r>
              <w:rPr>
                <w:rFonts w:eastAsiaTheme="minorEastAsia"/>
              </w:rPr>
              <w:t>CITES，广东省重点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石豆兰属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齿瓣石豆兰</w:t>
            </w:r>
          </w:p>
        </w:tc>
        <w:tc>
          <w:tcPr>
            <w:tcW w:w="2400" w:type="pct"/>
            <w:vAlign w:val="center"/>
          </w:tcPr>
          <w:p>
            <w:pPr>
              <w:jc w:val="left"/>
              <w:rPr>
                <w:rFonts w:eastAsiaTheme="minorEastAsia"/>
              </w:rPr>
            </w:pPr>
            <w:r>
              <w:rPr>
                <w:rFonts w:eastAsiaTheme="minorEastAsia"/>
                <w:color w:val="000000"/>
                <w:kern w:val="0"/>
              </w:rPr>
              <w:t>Bulbophyllum levinei Schltr.</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石豆兰属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密花石豆兰</w:t>
            </w:r>
          </w:p>
        </w:tc>
        <w:tc>
          <w:tcPr>
            <w:tcW w:w="2400" w:type="pct"/>
            <w:vAlign w:val="center"/>
          </w:tcPr>
          <w:p>
            <w:pPr>
              <w:jc w:val="left"/>
              <w:rPr>
                <w:rFonts w:eastAsiaTheme="minorEastAsia"/>
              </w:rPr>
            </w:pPr>
            <w:r>
              <w:rPr>
                <w:rFonts w:eastAsiaTheme="minorEastAsia"/>
                <w:color w:val="000000"/>
                <w:kern w:val="0"/>
              </w:rPr>
              <w:t>Bulbophyllum odoratissimum (J. E. Sm.) Lindl.</w:t>
            </w:r>
          </w:p>
        </w:tc>
        <w:tc>
          <w:tcPr>
            <w:tcW w:w="1271" w:type="pct"/>
          </w:tcPr>
          <w:p>
            <w:pPr>
              <w:rPr>
                <w:rFonts w:eastAsiaTheme="minorEastAsia"/>
              </w:rPr>
            </w:pPr>
            <w:r>
              <w:rPr>
                <w:rFonts w:eastAsiaTheme="minorEastAsia"/>
              </w:rPr>
              <w:t>CITES，广东省重点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虾脊兰属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银带虾脊兰</w:t>
            </w:r>
          </w:p>
        </w:tc>
        <w:tc>
          <w:tcPr>
            <w:tcW w:w="2400" w:type="pct"/>
            <w:vAlign w:val="center"/>
          </w:tcPr>
          <w:p>
            <w:pPr>
              <w:jc w:val="left"/>
              <w:rPr>
                <w:rFonts w:eastAsiaTheme="minorEastAsia"/>
              </w:rPr>
            </w:pPr>
            <w:r>
              <w:rPr>
                <w:rFonts w:eastAsiaTheme="minorEastAsia"/>
                <w:color w:val="000000"/>
                <w:kern w:val="0"/>
              </w:rPr>
              <w:t>Calanthe argenteostriata C. Z. Tang &amp; S. J. Cheng</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虾脊兰属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棒距虾脊兰</w:t>
            </w:r>
          </w:p>
        </w:tc>
        <w:tc>
          <w:tcPr>
            <w:tcW w:w="2400" w:type="pct"/>
            <w:vAlign w:val="center"/>
          </w:tcPr>
          <w:p>
            <w:pPr>
              <w:jc w:val="left"/>
              <w:rPr>
                <w:rFonts w:eastAsiaTheme="minorEastAsia"/>
              </w:rPr>
            </w:pPr>
            <w:r>
              <w:rPr>
                <w:rFonts w:eastAsiaTheme="minorEastAsia"/>
                <w:color w:val="000000"/>
                <w:kern w:val="0"/>
              </w:rPr>
              <w:t>Calanthe clavata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虾脊兰属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虾脊兰</w:t>
            </w:r>
          </w:p>
        </w:tc>
        <w:tc>
          <w:tcPr>
            <w:tcW w:w="2400" w:type="pct"/>
            <w:vAlign w:val="center"/>
          </w:tcPr>
          <w:p>
            <w:pPr>
              <w:jc w:val="left"/>
              <w:rPr>
                <w:rFonts w:eastAsiaTheme="minorEastAsia"/>
              </w:rPr>
            </w:pPr>
            <w:r>
              <w:rPr>
                <w:rFonts w:eastAsiaTheme="minorEastAsia"/>
                <w:color w:val="000000"/>
                <w:kern w:val="0"/>
              </w:rPr>
              <w:t>Calanthe discolor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虾脊兰属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钩距虾脊兰</w:t>
            </w:r>
          </w:p>
        </w:tc>
        <w:tc>
          <w:tcPr>
            <w:tcW w:w="2400" w:type="pct"/>
            <w:vAlign w:val="center"/>
          </w:tcPr>
          <w:p>
            <w:pPr>
              <w:jc w:val="left"/>
              <w:rPr>
                <w:rFonts w:eastAsiaTheme="minorEastAsia"/>
              </w:rPr>
            </w:pPr>
            <w:r>
              <w:rPr>
                <w:rFonts w:eastAsiaTheme="minorEastAsia"/>
              </w:rPr>
              <w:t>Calanthe graciliﬂora Hayata</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虾脊兰属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乐昌虾脊兰</w:t>
            </w:r>
          </w:p>
        </w:tc>
        <w:tc>
          <w:tcPr>
            <w:tcW w:w="2400" w:type="pct"/>
            <w:vAlign w:val="center"/>
          </w:tcPr>
          <w:p>
            <w:pPr>
              <w:jc w:val="left"/>
              <w:rPr>
                <w:rFonts w:eastAsiaTheme="minorEastAsia"/>
              </w:rPr>
            </w:pPr>
            <w:r>
              <w:rPr>
                <w:rFonts w:eastAsiaTheme="minorEastAsia"/>
                <w:color w:val="000000"/>
                <w:kern w:val="0"/>
              </w:rPr>
              <w:t>Calanthe lechangensis Z. H. Tsi &amp; Tang</w:t>
            </w:r>
          </w:p>
        </w:tc>
        <w:tc>
          <w:tcPr>
            <w:tcW w:w="1271" w:type="pct"/>
          </w:tcPr>
          <w:p>
            <w:pPr>
              <w:rPr>
                <w:rFonts w:eastAsiaTheme="minorEastAsia"/>
              </w:rPr>
            </w:pPr>
            <w:r>
              <w:rPr>
                <w:rFonts w:eastAsiaTheme="minorEastAsia"/>
              </w:rPr>
              <w:t>CITES，广东省重点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虾脊兰属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南昆虾脊兰</w:t>
            </w:r>
          </w:p>
        </w:tc>
        <w:tc>
          <w:tcPr>
            <w:tcW w:w="2400" w:type="pct"/>
            <w:vAlign w:val="center"/>
          </w:tcPr>
          <w:p>
            <w:pPr>
              <w:jc w:val="left"/>
              <w:rPr>
                <w:rFonts w:eastAsiaTheme="minorEastAsia"/>
              </w:rPr>
            </w:pPr>
            <w:r>
              <w:rPr>
                <w:rFonts w:eastAsiaTheme="minorEastAsia"/>
                <w:color w:val="000000"/>
                <w:kern w:val="0"/>
              </w:rPr>
              <w:t>Calanthe nankunensis Z. H. Tsi</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虾脊兰属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长距虾脊兰</w:t>
            </w:r>
          </w:p>
        </w:tc>
        <w:tc>
          <w:tcPr>
            <w:tcW w:w="2400" w:type="pct"/>
            <w:vAlign w:val="center"/>
          </w:tcPr>
          <w:p>
            <w:pPr>
              <w:jc w:val="left"/>
              <w:rPr>
                <w:rFonts w:eastAsiaTheme="minorEastAsia"/>
              </w:rPr>
            </w:pPr>
            <w:r>
              <w:rPr>
                <w:rFonts w:eastAsiaTheme="minorEastAsia"/>
              </w:rPr>
              <w:t>Calanthe sylvatica (Thouars)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虾脊兰属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三褶虾脊兰</w:t>
            </w:r>
          </w:p>
        </w:tc>
        <w:tc>
          <w:tcPr>
            <w:tcW w:w="2400" w:type="pct"/>
            <w:vAlign w:val="center"/>
          </w:tcPr>
          <w:p>
            <w:pPr>
              <w:jc w:val="left"/>
              <w:rPr>
                <w:rFonts w:eastAsiaTheme="minorEastAsia"/>
              </w:rPr>
            </w:pPr>
            <w:r>
              <w:rPr>
                <w:rFonts w:eastAsiaTheme="minorEastAsia"/>
                <w:color w:val="000000"/>
                <w:kern w:val="0"/>
              </w:rPr>
              <w:t>Calanthe triplicata (Willemet) Ames</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黄兰属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黄兰</w:t>
            </w:r>
          </w:p>
        </w:tc>
        <w:tc>
          <w:tcPr>
            <w:tcW w:w="2400" w:type="pct"/>
            <w:vAlign w:val="center"/>
          </w:tcPr>
          <w:p>
            <w:pPr>
              <w:jc w:val="left"/>
              <w:rPr>
                <w:rFonts w:eastAsiaTheme="minorEastAsia"/>
              </w:rPr>
            </w:pPr>
            <w:r>
              <w:rPr>
                <w:rFonts w:eastAsiaTheme="minorEastAsia"/>
                <w:color w:val="000000"/>
                <w:kern w:val="0"/>
              </w:rPr>
              <w:t>Cephalantheropsis obcordata (Lindl.) Ormer.</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叉柱兰属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中华叉柱兰</w:t>
            </w:r>
          </w:p>
        </w:tc>
        <w:tc>
          <w:tcPr>
            <w:tcW w:w="2400" w:type="pct"/>
            <w:vAlign w:val="center"/>
          </w:tcPr>
          <w:p>
            <w:pPr>
              <w:jc w:val="left"/>
              <w:rPr>
                <w:rFonts w:eastAsiaTheme="minorEastAsia"/>
              </w:rPr>
            </w:pPr>
            <w:r>
              <w:rPr>
                <w:rFonts w:eastAsiaTheme="minorEastAsia"/>
                <w:color w:val="000000"/>
                <w:kern w:val="0"/>
              </w:rPr>
              <w:t>Cheirostylis chinensis Rolfe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叉柱兰属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琉球叉柱兰</w:t>
            </w:r>
          </w:p>
        </w:tc>
        <w:tc>
          <w:tcPr>
            <w:tcW w:w="2400" w:type="pct"/>
            <w:vAlign w:val="center"/>
          </w:tcPr>
          <w:p>
            <w:pPr>
              <w:jc w:val="left"/>
              <w:rPr>
                <w:rFonts w:eastAsiaTheme="minorEastAsia"/>
              </w:rPr>
            </w:pPr>
            <w:r>
              <w:rPr>
                <w:rFonts w:eastAsiaTheme="minorEastAsia"/>
                <w:color w:val="000000"/>
                <w:kern w:val="0"/>
              </w:rPr>
              <w:t>Cheirostylis liukiuensis Masam.</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叉柱兰属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箭药叉柱兰</w:t>
            </w:r>
          </w:p>
        </w:tc>
        <w:tc>
          <w:tcPr>
            <w:tcW w:w="2400" w:type="pct"/>
            <w:vAlign w:val="center"/>
          </w:tcPr>
          <w:p>
            <w:pPr>
              <w:jc w:val="left"/>
              <w:rPr>
                <w:rFonts w:eastAsiaTheme="minorEastAsia"/>
              </w:rPr>
            </w:pPr>
            <w:r>
              <w:rPr>
                <w:rFonts w:eastAsiaTheme="minorEastAsia"/>
                <w:color w:val="000000"/>
                <w:kern w:val="0"/>
              </w:rPr>
              <w:t>Cheirostylis monteiroi S. Y. Hu &amp; Barretto</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高宝兰属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高宝兰</w:t>
            </w:r>
          </w:p>
        </w:tc>
        <w:tc>
          <w:tcPr>
            <w:tcW w:w="2400" w:type="pct"/>
            <w:vAlign w:val="center"/>
          </w:tcPr>
          <w:p>
            <w:pPr>
              <w:jc w:val="left"/>
              <w:rPr>
                <w:rFonts w:eastAsiaTheme="minorEastAsia"/>
              </w:rPr>
            </w:pPr>
            <w:r>
              <w:rPr>
                <w:rFonts w:eastAsiaTheme="minorEastAsia"/>
                <w:color w:val="000000"/>
                <w:kern w:val="0"/>
              </w:rPr>
              <w:t>Cionisaccus procera (Ker Gawl.) M. C. Pace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隔距兰属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大序隔距兰</w:t>
            </w:r>
          </w:p>
        </w:tc>
        <w:tc>
          <w:tcPr>
            <w:tcW w:w="2400" w:type="pct"/>
            <w:vAlign w:val="center"/>
          </w:tcPr>
          <w:p>
            <w:pPr>
              <w:jc w:val="left"/>
              <w:rPr>
                <w:rFonts w:eastAsiaTheme="minorEastAsia"/>
              </w:rPr>
            </w:pPr>
            <w:r>
              <w:rPr>
                <w:rFonts w:eastAsiaTheme="minorEastAsia"/>
                <w:color w:val="000000"/>
                <w:kern w:val="0"/>
              </w:rPr>
              <w:t>Cleisostoma paniculatum (Ker Gawl.) Garay</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隔距兰属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尖喙隔距兰</w:t>
            </w:r>
          </w:p>
        </w:tc>
        <w:tc>
          <w:tcPr>
            <w:tcW w:w="2400" w:type="pct"/>
            <w:vAlign w:val="center"/>
          </w:tcPr>
          <w:p>
            <w:pPr>
              <w:jc w:val="left"/>
              <w:rPr>
                <w:rFonts w:eastAsiaTheme="minorEastAsia"/>
              </w:rPr>
            </w:pPr>
            <w:r>
              <w:rPr>
                <w:rFonts w:eastAsiaTheme="minorEastAsia"/>
                <w:color w:val="000000"/>
                <w:kern w:val="0"/>
              </w:rPr>
              <w:t>Cleisostoma rostratum (Lodd. ex Lind.) Garay</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隔距兰属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毛柱隔距兰</w:t>
            </w:r>
          </w:p>
        </w:tc>
        <w:tc>
          <w:tcPr>
            <w:tcW w:w="2400" w:type="pct"/>
            <w:vAlign w:val="center"/>
          </w:tcPr>
          <w:p>
            <w:pPr>
              <w:jc w:val="left"/>
              <w:rPr>
                <w:rFonts w:eastAsiaTheme="minorEastAsia"/>
              </w:rPr>
            </w:pPr>
            <w:r>
              <w:rPr>
                <w:rFonts w:eastAsiaTheme="minorEastAsia"/>
                <w:color w:val="000000"/>
                <w:kern w:val="0"/>
              </w:rPr>
              <w:t>Cleisostoma simondii (Gagnep.) Seidenf.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隔距兰属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红花隔距兰</w:t>
            </w:r>
          </w:p>
        </w:tc>
        <w:tc>
          <w:tcPr>
            <w:tcW w:w="2400" w:type="pct"/>
            <w:vAlign w:val="center"/>
          </w:tcPr>
          <w:p>
            <w:pPr>
              <w:jc w:val="left"/>
              <w:rPr>
                <w:rFonts w:eastAsiaTheme="minorEastAsia"/>
              </w:rPr>
            </w:pPr>
            <w:r>
              <w:rPr>
                <w:rFonts w:eastAsiaTheme="minorEastAsia"/>
                <w:color w:val="000000"/>
                <w:kern w:val="0"/>
              </w:rPr>
              <w:t>Cleisostoma williamsonii (Rchb. f.) Garay</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贝母兰属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流苏贝母兰</w:t>
            </w:r>
          </w:p>
        </w:tc>
        <w:tc>
          <w:tcPr>
            <w:tcW w:w="2400" w:type="pct"/>
            <w:vAlign w:val="center"/>
          </w:tcPr>
          <w:p>
            <w:pPr>
              <w:jc w:val="left"/>
              <w:rPr>
                <w:rFonts w:eastAsiaTheme="minorEastAsia"/>
              </w:rPr>
            </w:pPr>
            <w:r>
              <w:rPr>
                <w:rFonts w:eastAsiaTheme="minorEastAsia"/>
              </w:rPr>
              <w:t>Coelogyne ﬁmbriata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蛤兰属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高山蛤兰</w:t>
            </w:r>
          </w:p>
        </w:tc>
        <w:tc>
          <w:tcPr>
            <w:tcW w:w="2400" w:type="pct"/>
            <w:vAlign w:val="center"/>
          </w:tcPr>
          <w:p>
            <w:pPr>
              <w:jc w:val="left"/>
              <w:rPr>
                <w:rFonts w:eastAsiaTheme="minorEastAsia"/>
              </w:rPr>
            </w:pPr>
            <w:r>
              <w:rPr>
                <w:rFonts w:eastAsiaTheme="minorEastAsia"/>
                <w:color w:val="000000"/>
                <w:kern w:val="0"/>
              </w:rPr>
              <w:t>Conchidium japonicum (Maxim.) S. C. Chen &amp; J. J. Wood</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蛤兰属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蛤兰</w:t>
            </w:r>
          </w:p>
        </w:tc>
        <w:tc>
          <w:tcPr>
            <w:tcW w:w="2400" w:type="pct"/>
            <w:vAlign w:val="center"/>
          </w:tcPr>
          <w:p>
            <w:pPr>
              <w:jc w:val="left"/>
              <w:rPr>
                <w:rFonts w:eastAsiaTheme="minorEastAsia"/>
              </w:rPr>
            </w:pPr>
            <w:r>
              <w:rPr>
                <w:rFonts w:eastAsiaTheme="minorEastAsia"/>
                <w:color w:val="000000"/>
                <w:kern w:val="0"/>
              </w:rPr>
              <w:t>Conchidium pusillum Griff.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沼兰属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浅裂沼兰</w:t>
            </w:r>
          </w:p>
        </w:tc>
        <w:tc>
          <w:tcPr>
            <w:tcW w:w="2400" w:type="pct"/>
            <w:vAlign w:val="center"/>
          </w:tcPr>
          <w:p>
            <w:pPr>
              <w:jc w:val="left"/>
              <w:rPr>
                <w:rFonts w:eastAsiaTheme="minorEastAsia"/>
              </w:rPr>
            </w:pPr>
            <w:r>
              <w:rPr>
                <w:rFonts w:eastAsiaTheme="minorEastAsia"/>
                <w:color w:val="000000"/>
                <w:kern w:val="0"/>
              </w:rPr>
              <w:t>Crepidium acuminatum (D. Don) Szlach.</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沼兰属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深裂沼兰</w:t>
            </w:r>
          </w:p>
        </w:tc>
        <w:tc>
          <w:tcPr>
            <w:tcW w:w="2400" w:type="pct"/>
            <w:vAlign w:val="center"/>
          </w:tcPr>
          <w:p>
            <w:pPr>
              <w:jc w:val="left"/>
              <w:rPr>
                <w:rFonts w:eastAsiaTheme="minorEastAsia"/>
              </w:rPr>
            </w:pPr>
            <w:r>
              <w:rPr>
                <w:rFonts w:eastAsiaTheme="minorEastAsia"/>
                <w:color w:val="000000"/>
                <w:kern w:val="0"/>
              </w:rPr>
              <w:t>Crepidium purpureum (Lindl.) Szlach.</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建兰</w:t>
            </w:r>
          </w:p>
        </w:tc>
        <w:tc>
          <w:tcPr>
            <w:tcW w:w="2400" w:type="pct"/>
            <w:vAlign w:val="center"/>
          </w:tcPr>
          <w:p>
            <w:pPr>
              <w:jc w:val="left"/>
              <w:rPr>
                <w:rFonts w:eastAsiaTheme="minorEastAsia"/>
              </w:rPr>
            </w:pPr>
            <w:r>
              <w:rPr>
                <w:rFonts w:eastAsiaTheme="minorEastAsia"/>
                <w:color w:val="000000"/>
                <w:kern w:val="0"/>
              </w:rPr>
              <w:t>Cymbidium ensifolium (L.) Sw.</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蕙兰</w:t>
            </w:r>
          </w:p>
        </w:tc>
        <w:tc>
          <w:tcPr>
            <w:tcW w:w="2400" w:type="pct"/>
            <w:vAlign w:val="center"/>
          </w:tcPr>
          <w:p>
            <w:pPr>
              <w:jc w:val="left"/>
              <w:rPr>
                <w:rFonts w:eastAsiaTheme="minorEastAsia"/>
              </w:rPr>
            </w:pPr>
            <w:r>
              <w:rPr>
                <w:rFonts w:eastAsiaTheme="minorEastAsia"/>
                <w:color w:val="000000"/>
                <w:kern w:val="0"/>
              </w:rPr>
              <w:t>Cymbidium faberi Rolfe</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多花兰</w:t>
            </w:r>
          </w:p>
        </w:tc>
        <w:tc>
          <w:tcPr>
            <w:tcW w:w="2400" w:type="pct"/>
            <w:vAlign w:val="center"/>
          </w:tcPr>
          <w:p>
            <w:pPr>
              <w:jc w:val="left"/>
              <w:rPr>
                <w:rFonts w:eastAsiaTheme="minorEastAsia"/>
              </w:rPr>
            </w:pPr>
            <w:r>
              <w:rPr>
                <w:rFonts w:eastAsiaTheme="minorEastAsia"/>
              </w:rPr>
              <w:t>Cymbidium ﬂoribundum Lindl.</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春兰</w:t>
            </w:r>
          </w:p>
        </w:tc>
        <w:tc>
          <w:tcPr>
            <w:tcW w:w="2400" w:type="pct"/>
            <w:vAlign w:val="center"/>
          </w:tcPr>
          <w:p>
            <w:pPr>
              <w:jc w:val="left"/>
              <w:rPr>
                <w:rFonts w:eastAsiaTheme="minorEastAsia"/>
              </w:rPr>
            </w:pPr>
            <w:r>
              <w:rPr>
                <w:rFonts w:eastAsiaTheme="minorEastAsia"/>
                <w:color w:val="000000"/>
                <w:kern w:val="0"/>
              </w:rPr>
              <w:t>Cymbidium goeringii (Rchb. f.) Rchb. f.</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寒兰</w:t>
            </w:r>
          </w:p>
        </w:tc>
        <w:tc>
          <w:tcPr>
            <w:tcW w:w="2400" w:type="pct"/>
            <w:vAlign w:val="center"/>
          </w:tcPr>
          <w:p>
            <w:pPr>
              <w:jc w:val="left"/>
              <w:rPr>
                <w:rFonts w:eastAsiaTheme="minorEastAsia"/>
              </w:rPr>
            </w:pPr>
            <w:r>
              <w:rPr>
                <w:rFonts w:eastAsiaTheme="minorEastAsia"/>
                <w:color w:val="000000"/>
                <w:kern w:val="0"/>
              </w:rPr>
              <w:t>Cymbidium kanran Makino</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兔耳兰</w:t>
            </w:r>
          </w:p>
        </w:tc>
        <w:tc>
          <w:tcPr>
            <w:tcW w:w="2400" w:type="pct"/>
            <w:vAlign w:val="center"/>
          </w:tcPr>
          <w:p>
            <w:pPr>
              <w:jc w:val="left"/>
              <w:rPr>
                <w:rFonts w:eastAsiaTheme="minorEastAsia"/>
              </w:rPr>
            </w:pPr>
            <w:r>
              <w:rPr>
                <w:rFonts w:eastAsiaTheme="minorEastAsia"/>
                <w:color w:val="000000"/>
                <w:kern w:val="0"/>
              </w:rPr>
              <w:t>Cymbidium lancifolium Hook.</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墨兰</w:t>
            </w:r>
          </w:p>
        </w:tc>
        <w:tc>
          <w:tcPr>
            <w:tcW w:w="2400" w:type="pct"/>
            <w:vAlign w:val="center"/>
          </w:tcPr>
          <w:p>
            <w:pPr>
              <w:jc w:val="left"/>
              <w:rPr>
                <w:rFonts w:eastAsiaTheme="minorEastAsia"/>
              </w:rPr>
            </w:pPr>
            <w:r>
              <w:rPr>
                <w:rFonts w:eastAsiaTheme="minorEastAsia"/>
                <w:color w:val="000000"/>
                <w:kern w:val="0"/>
              </w:rPr>
              <w:t>Cymbidium sinense (Jack. ex Andr.) Willd.</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石斛属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钩状石斛</w:t>
            </w:r>
          </w:p>
        </w:tc>
        <w:tc>
          <w:tcPr>
            <w:tcW w:w="2400" w:type="pct"/>
            <w:vAlign w:val="center"/>
          </w:tcPr>
          <w:p>
            <w:pPr>
              <w:jc w:val="left"/>
              <w:rPr>
                <w:rFonts w:eastAsiaTheme="minorEastAsia"/>
              </w:rPr>
            </w:pPr>
            <w:r>
              <w:rPr>
                <w:rFonts w:eastAsiaTheme="minorEastAsia"/>
                <w:color w:val="000000"/>
                <w:kern w:val="0"/>
              </w:rPr>
              <w:t>Dendrobium aduncum Wall. ex Lindl.</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石斛属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密花石斛</w:t>
            </w:r>
          </w:p>
        </w:tc>
        <w:tc>
          <w:tcPr>
            <w:tcW w:w="2400" w:type="pct"/>
            <w:vAlign w:val="center"/>
          </w:tcPr>
          <w:p>
            <w:pPr>
              <w:jc w:val="left"/>
              <w:rPr>
                <w:rFonts w:eastAsiaTheme="minorEastAsia"/>
              </w:rPr>
            </w:pPr>
            <w:r>
              <w:rPr>
                <w:rFonts w:eastAsiaTheme="minorEastAsia"/>
                <w:color w:val="000000"/>
                <w:kern w:val="0"/>
              </w:rPr>
              <w:t>Dendrobium densiflorum Lindl.</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石斛属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广东石斛</w:t>
            </w:r>
          </w:p>
        </w:tc>
        <w:tc>
          <w:tcPr>
            <w:tcW w:w="2400" w:type="pct"/>
            <w:vAlign w:val="center"/>
          </w:tcPr>
          <w:p>
            <w:pPr>
              <w:jc w:val="left"/>
              <w:rPr>
                <w:rFonts w:eastAsiaTheme="minorEastAsia"/>
              </w:rPr>
            </w:pPr>
            <w:r>
              <w:rPr>
                <w:rFonts w:eastAsiaTheme="minorEastAsia"/>
                <w:color w:val="000000"/>
                <w:kern w:val="0"/>
              </w:rPr>
              <w:t>Dendrobium kwangtungense C. L. Tso</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石斛属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聚石斛</w:t>
            </w:r>
          </w:p>
        </w:tc>
        <w:tc>
          <w:tcPr>
            <w:tcW w:w="2400" w:type="pct"/>
            <w:vAlign w:val="center"/>
          </w:tcPr>
          <w:p>
            <w:pPr>
              <w:jc w:val="left"/>
              <w:rPr>
                <w:rFonts w:eastAsiaTheme="minorEastAsia"/>
              </w:rPr>
            </w:pPr>
            <w:r>
              <w:rPr>
                <w:rFonts w:eastAsiaTheme="minorEastAsia"/>
                <w:color w:val="000000"/>
                <w:kern w:val="0"/>
              </w:rPr>
              <w:t>Dendrobium lindleyi Steud.</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石斛属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美花石斛</w:t>
            </w:r>
          </w:p>
        </w:tc>
        <w:tc>
          <w:tcPr>
            <w:tcW w:w="2400" w:type="pct"/>
            <w:vAlign w:val="center"/>
          </w:tcPr>
          <w:p>
            <w:pPr>
              <w:jc w:val="left"/>
              <w:rPr>
                <w:rFonts w:eastAsiaTheme="minorEastAsia"/>
              </w:rPr>
            </w:pPr>
            <w:r>
              <w:rPr>
                <w:rFonts w:eastAsiaTheme="minorEastAsia"/>
                <w:color w:val="000000"/>
                <w:kern w:val="0"/>
              </w:rPr>
              <w:t>Dendrobium loddigesii Rolfe</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石斛属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罗河石斛</w:t>
            </w:r>
          </w:p>
        </w:tc>
        <w:tc>
          <w:tcPr>
            <w:tcW w:w="2400" w:type="pct"/>
            <w:vAlign w:val="center"/>
          </w:tcPr>
          <w:p>
            <w:pPr>
              <w:jc w:val="left"/>
              <w:rPr>
                <w:rFonts w:eastAsiaTheme="minorEastAsia"/>
              </w:rPr>
            </w:pPr>
            <w:r>
              <w:rPr>
                <w:rFonts w:eastAsiaTheme="minorEastAsia"/>
                <w:color w:val="000000"/>
                <w:kern w:val="0"/>
              </w:rPr>
              <w:t>Dendrobium lohohense Tang &amp; F. T. Wang</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石斛属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细茎石斛</w:t>
            </w:r>
          </w:p>
        </w:tc>
        <w:tc>
          <w:tcPr>
            <w:tcW w:w="2400" w:type="pct"/>
            <w:vAlign w:val="center"/>
          </w:tcPr>
          <w:p>
            <w:pPr>
              <w:jc w:val="left"/>
              <w:rPr>
                <w:rFonts w:eastAsiaTheme="minorEastAsia"/>
              </w:rPr>
            </w:pPr>
            <w:r>
              <w:rPr>
                <w:rFonts w:eastAsiaTheme="minorEastAsia"/>
                <w:color w:val="000000"/>
                <w:kern w:val="0"/>
              </w:rPr>
              <w:t>Dendrobium moniliforme (L.) Sw.</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石斛属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石斛</w:t>
            </w:r>
          </w:p>
        </w:tc>
        <w:tc>
          <w:tcPr>
            <w:tcW w:w="2400" w:type="pct"/>
            <w:vAlign w:val="center"/>
          </w:tcPr>
          <w:p>
            <w:pPr>
              <w:jc w:val="left"/>
              <w:rPr>
                <w:rFonts w:eastAsiaTheme="minorEastAsia"/>
              </w:rPr>
            </w:pPr>
            <w:r>
              <w:rPr>
                <w:rFonts w:eastAsiaTheme="minorEastAsia"/>
                <w:color w:val="000000"/>
                <w:kern w:val="0"/>
              </w:rPr>
              <w:t>Dendrobium nobile Lindl.</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石斛属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铁皮石斛</w:t>
            </w:r>
          </w:p>
        </w:tc>
        <w:tc>
          <w:tcPr>
            <w:tcW w:w="2400" w:type="pct"/>
            <w:vAlign w:val="center"/>
          </w:tcPr>
          <w:p>
            <w:pPr>
              <w:jc w:val="left"/>
              <w:rPr>
                <w:rFonts w:eastAsiaTheme="minorEastAsia"/>
              </w:rPr>
            </w:pPr>
            <w:r>
              <w:rPr>
                <w:rFonts w:eastAsiaTheme="minorEastAsia"/>
                <w:color w:val="000000"/>
                <w:kern w:val="0"/>
              </w:rPr>
              <w:t>Dendrobium officinale Kimura &amp; Migo</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无耳沼兰属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无耳沼兰</w:t>
            </w:r>
          </w:p>
        </w:tc>
        <w:tc>
          <w:tcPr>
            <w:tcW w:w="2400" w:type="pct"/>
            <w:vAlign w:val="center"/>
          </w:tcPr>
          <w:p>
            <w:pPr>
              <w:jc w:val="left"/>
              <w:rPr>
                <w:rFonts w:eastAsiaTheme="minorEastAsia"/>
              </w:rPr>
            </w:pPr>
            <w:r>
              <w:rPr>
                <w:rFonts w:eastAsiaTheme="minorEastAsia"/>
                <w:color w:val="000000"/>
                <w:kern w:val="0"/>
              </w:rPr>
              <w:t>Dienia ophrydis (J. Koenig) Seidenf.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蛇舌兰属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蛇舌兰</w:t>
            </w:r>
          </w:p>
        </w:tc>
        <w:tc>
          <w:tcPr>
            <w:tcW w:w="2400" w:type="pct"/>
            <w:vAlign w:val="center"/>
          </w:tcPr>
          <w:p>
            <w:pPr>
              <w:jc w:val="left"/>
              <w:rPr>
                <w:rFonts w:eastAsiaTheme="minorEastAsia"/>
              </w:rPr>
            </w:pPr>
            <w:r>
              <w:rPr>
                <w:rFonts w:eastAsiaTheme="minorEastAsia"/>
                <w:color w:val="000000"/>
                <w:kern w:val="0"/>
              </w:rPr>
              <w:t>Diploprora championii (Lindl.) Hook. 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厚唇兰属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单叶厚唇兰</w:t>
            </w:r>
          </w:p>
        </w:tc>
        <w:tc>
          <w:tcPr>
            <w:tcW w:w="2400" w:type="pct"/>
            <w:vAlign w:val="center"/>
          </w:tcPr>
          <w:p>
            <w:pPr>
              <w:jc w:val="left"/>
              <w:rPr>
                <w:rFonts w:eastAsiaTheme="minorEastAsia"/>
              </w:rPr>
            </w:pPr>
            <w:r>
              <w:rPr>
                <w:rFonts w:eastAsiaTheme="minorEastAsia"/>
                <w:color w:val="000000"/>
                <w:kern w:val="0"/>
              </w:rPr>
              <w:t>Epigeneium fargesii (Finet) Gagnep.</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毛兰属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半柱毛兰</w:t>
            </w:r>
          </w:p>
        </w:tc>
        <w:tc>
          <w:tcPr>
            <w:tcW w:w="2400" w:type="pct"/>
            <w:vAlign w:val="center"/>
          </w:tcPr>
          <w:p>
            <w:pPr>
              <w:jc w:val="left"/>
              <w:rPr>
                <w:rFonts w:eastAsiaTheme="minorEastAsia"/>
              </w:rPr>
            </w:pPr>
            <w:r>
              <w:rPr>
                <w:rFonts w:eastAsiaTheme="minorEastAsia"/>
                <w:color w:val="000000"/>
                <w:kern w:val="0"/>
              </w:rPr>
              <w:t>Eria corneri Rchb. 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钳唇兰属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钳唇兰</w:t>
            </w:r>
          </w:p>
        </w:tc>
        <w:tc>
          <w:tcPr>
            <w:tcW w:w="2400" w:type="pct"/>
            <w:vAlign w:val="center"/>
          </w:tcPr>
          <w:p>
            <w:pPr>
              <w:jc w:val="left"/>
              <w:rPr>
                <w:rFonts w:eastAsiaTheme="minorEastAsia"/>
              </w:rPr>
            </w:pPr>
            <w:r>
              <w:rPr>
                <w:rFonts w:eastAsiaTheme="minorEastAsia"/>
                <w:color w:val="000000"/>
                <w:kern w:val="0"/>
              </w:rPr>
              <w:t>Erythrodes blumei (Lindl.) Schltr.</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开宝兰属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开宝兰</w:t>
            </w:r>
          </w:p>
        </w:tc>
        <w:tc>
          <w:tcPr>
            <w:tcW w:w="2400" w:type="pct"/>
            <w:vAlign w:val="center"/>
          </w:tcPr>
          <w:p>
            <w:pPr>
              <w:jc w:val="left"/>
              <w:rPr>
                <w:rFonts w:eastAsiaTheme="minorEastAsia"/>
              </w:rPr>
            </w:pPr>
            <w:r>
              <w:rPr>
                <w:rFonts w:eastAsiaTheme="minorEastAsia"/>
                <w:color w:val="000000"/>
                <w:kern w:val="0"/>
              </w:rPr>
              <w:t>Eucosia viridiflora (Blume) M. C. Pace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美冠兰属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美冠兰</w:t>
            </w:r>
          </w:p>
        </w:tc>
        <w:tc>
          <w:tcPr>
            <w:tcW w:w="2400" w:type="pct"/>
            <w:vAlign w:val="center"/>
          </w:tcPr>
          <w:p>
            <w:pPr>
              <w:jc w:val="left"/>
              <w:rPr>
                <w:rFonts w:eastAsiaTheme="minorEastAsia"/>
              </w:rPr>
            </w:pPr>
            <w:r>
              <w:rPr>
                <w:rFonts w:eastAsiaTheme="minorEastAsia"/>
                <w:color w:val="000000"/>
                <w:kern w:val="0"/>
              </w:rPr>
              <w:t>Eulophia graminea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美冠兰属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无叶美冠兰</w:t>
            </w:r>
          </w:p>
        </w:tc>
        <w:tc>
          <w:tcPr>
            <w:tcW w:w="2400" w:type="pct"/>
            <w:vAlign w:val="center"/>
          </w:tcPr>
          <w:p>
            <w:pPr>
              <w:jc w:val="left"/>
              <w:rPr>
                <w:rFonts w:eastAsiaTheme="minorEastAsia"/>
              </w:rPr>
            </w:pPr>
            <w:r>
              <w:rPr>
                <w:rFonts w:eastAsiaTheme="minorEastAsia"/>
                <w:color w:val="000000"/>
                <w:kern w:val="0"/>
              </w:rPr>
              <w:t>Eulophia zollingeri (Rchb. f.) J. J. Sm.</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天麻属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无喙天麻</w:t>
            </w:r>
          </w:p>
        </w:tc>
        <w:tc>
          <w:tcPr>
            <w:tcW w:w="2400" w:type="pct"/>
            <w:vAlign w:val="center"/>
          </w:tcPr>
          <w:p>
            <w:pPr>
              <w:jc w:val="left"/>
              <w:rPr>
                <w:rFonts w:eastAsiaTheme="minorEastAsia"/>
              </w:rPr>
            </w:pPr>
            <w:r>
              <w:rPr>
                <w:rFonts w:eastAsiaTheme="minorEastAsia"/>
                <w:color w:val="000000"/>
                <w:kern w:val="0"/>
              </w:rPr>
              <w:t>Gastrodia albida T. C. Hsu &amp; C. M. Kuo</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天麻属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闭花天麻</w:t>
            </w:r>
          </w:p>
        </w:tc>
        <w:tc>
          <w:tcPr>
            <w:tcW w:w="2400" w:type="pct"/>
            <w:vAlign w:val="center"/>
          </w:tcPr>
          <w:p>
            <w:pPr>
              <w:jc w:val="left"/>
              <w:rPr>
                <w:rFonts w:eastAsiaTheme="minorEastAsia"/>
              </w:rPr>
            </w:pPr>
            <w:r>
              <w:rPr>
                <w:rFonts w:eastAsiaTheme="minorEastAsia"/>
                <w:color w:val="000000"/>
                <w:kern w:val="0"/>
              </w:rPr>
              <w:t>Gastrodia clausa T. C. Hsu</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天麻属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折柱天麻</w:t>
            </w:r>
          </w:p>
        </w:tc>
        <w:tc>
          <w:tcPr>
            <w:tcW w:w="2400" w:type="pct"/>
            <w:vAlign w:val="center"/>
          </w:tcPr>
          <w:p>
            <w:pPr>
              <w:jc w:val="left"/>
              <w:rPr>
                <w:rFonts w:eastAsiaTheme="minorEastAsia"/>
              </w:rPr>
            </w:pPr>
            <w:r>
              <w:rPr>
                <w:rFonts w:eastAsiaTheme="minorEastAsia"/>
                <w:color w:val="000000"/>
                <w:kern w:val="0"/>
              </w:rPr>
              <w:t>Gastrodia flexistyla T. C. Hsu &amp; C. M. Kuo</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斑叶兰属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多叶斑叶兰</w:t>
            </w:r>
          </w:p>
        </w:tc>
        <w:tc>
          <w:tcPr>
            <w:tcW w:w="2400" w:type="pct"/>
            <w:vAlign w:val="center"/>
          </w:tcPr>
          <w:p>
            <w:pPr>
              <w:jc w:val="left"/>
              <w:rPr>
                <w:rFonts w:eastAsiaTheme="minorEastAsia"/>
              </w:rPr>
            </w:pPr>
            <w:r>
              <w:rPr>
                <w:rFonts w:eastAsiaTheme="minorEastAsia"/>
                <w:color w:val="000000"/>
                <w:kern w:val="0"/>
              </w:rPr>
              <w:t>Goodyera foliosa (Lindl.) Benth. ex C. B. Clarke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斑叶兰属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绒叶斑叶兰</w:t>
            </w:r>
          </w:p>
        </w:tc>
        <w:tc>
          <w:tcPr>
            <w:tcW w:w="2400" w:type="pct"/>
            <w:vAlign w:val="center"/>
          </w:tcPr>
          <w:p>
            <w:pPr>
              <w:jc w:val="left"/>
              <w:rPr>
                <w:rFonts w:eastAsiaTheme="minorEastAsia"/>
              </w:rPr>
            </w:pPr>
            <w:r>
              <w:rPr>
                <w:rFonts w:eastAsiaTheme="minorEastAsia"/>
                <w:color w:val="000000"/>
                <w:kern w:val="0"/>
              </w:rPr>
              <w:t>Goodyera velutina Maxim.</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玉凤花属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鹅毛玉凤花</w:t>
            </w:r>
          </w:p>
        </w:tc>
        <w:tc>
          <w:tcPr>
            <w:tcW w:w="2400" w:type="pct"/>
            <w:vAlign w:val="center"/>
          </w:tcPr>
          <w:p>
            <w:pPr>
              <w:jc w:val="left"/>
              <w:rPr>
                <w:rFonts w:eastAsiaTheme="minorEastAsia"/>
              </w:rPr>
            </w:pPr>
            <w:r>
              <w:rPr>
                <w:rFonts w:eastAsiaTheme="minorEastAsia"/>
                <w:color w:val="000000"/>
                <w:kern w:val="0"/>
              </w:rPr>
              <w:t>Habenaria dentata (Sw.) Schltr.</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玉凤花属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细裂玉凤花</w:t>
            </w:r>
          </w:p>
        </w:tc>
        <w:tc>
          <w:tcPr>
            <w:tcW w:w="2400" w:type="pct"/>
            <w:vAlign w:val="center"/>
          </w:tcPr>
          <w:p>
            <w:pPr>
              <w:jc w:val="left"/>
              <w:rPr>
                <w:rFonts w:eastAsiaTheme="minorEastAsia"/>
              </w:rPr>
            </w:pPr>
            <w:r>
              <w:rPr>
                <w:rFonts w:eastAsiaTheme="minorEastAsia"/>
                <w:color w:val="000000"/>
                <w:kern w:val="0"/>
              </w:rPr>
              <w:t>Habenaria leptoloba Benth.</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玉凤花属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肾叶玉凤花</w:t>
            </w:r>
          </w:p>
        </w:tc>
        <w:tc>
          <w:tcPr>
            <w:tcW w:w="2400" w:type="pct"/>
            <w:vAlign w:val="center"/>
          </w:tcPr>
          <w:p>
            <w:pPr>
              <w:jc w:val="left"/>
              <w:rPr>
                <w:rFonts w:eastAsiaTheme="minorEastAsia"/>
              </w:rPr>
            </w:pPr>
            <w:r>
              <w:rPr>
                <w:rFonts w:eastAsiaTheme="minorEastAsia"/>
                <w:color w:val="000000"/>
                <w:kern w:val="0"/>
              </w:rPr>
              <w:t>Habenaria reniformis (D. Don) Hook. 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玉凤花属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橙黄玉凤花</w:t>
            </w:r>
          </w:p>
        </w:tc>
        <w:tc>
          <w:tcPr>
            <w:tcW w:w="2400" w:type="pct"/>
            <w:vAlign w:val="center"/>
          </w:tcPr>
          <w:p>
            <w:pPr>
              <w:jc w:val="left"/>
              <w:rPr>
                <w:rFonts w:eastAsiaTheme="minorEastAsia"/>
              </w:rPr>
            </w:pPr>
            <w:r>
              <w:rPr>
                <w:rFonts w:eastAsiaTheme="minorEastAsia"/>
                <w:color w:val="000000"/>
                <w:kern w:val="0"/>
              </w:rPr>
              <w:t>Habenaria rhodocheila Hance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盂兰属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全唇盂兰</w:t>
            </w:r>
          </w:p>
        </w:tc>
        <w:tc>
          <w:tcPr>
            <w:tcW w:w="2400" w:type="pct"/>
            <w:vAlign w:val="center"/>
          </w:tcPr>
          <w:p>
            <w:pPr>
              <w:jc w:val="left"/>
              <w:rPr>
                <w:rFonts w:eastAsiaTheme="minorEastAsia"/>
              </w:rPr>
            </w:pPr>
            <w:r>
              <w:rPr>
                <w:rFonts w:eastAsiaTheme="minorEastAsia"/>
                <w:color w:val="000000"/>
                <w:kern w:val="0"/>
              </w:rPr>
              <w:t>Lecanorchis nigricans Honda</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羊耳蒜属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镰翅羊耳蒜</w:t>
            </w:r>
          </w:p>
        </w:tc>
        <w:tc>
          <w:tcPr>
            <w:tcW w:w="2400" w:type="pct"/>
            <w:vAlign w:val="center"/>
          </w:tcPr>
          <w:p>
            <w:pPr>
              <w:jc w:val="left"/>
              <w:rPr>
                <w:rFonts w:eastAsiaTheme="minorEastAsia"/>
              </w:rPr>
            </w:pPr>
            <w:r>
              <w:rPr>
                <w:rFonts w:eastAsiaTheme="minorEastAsia"/>
                <w:color w:val="000000"/>
                <w:kern w:val="0"/>
              </w:rPr>
              <w:t>Liparis bootanensis Griff.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羊耳蒜属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褐花羊耳蒜</w:t>
            </w:r>
          </w:p>
        </w:tc>
        <w:tc>
          <w:tcPr>
            <w:tcW w:w="2400" w:type="pct"/>
            <w:vAlign w:val="center"/>
          </w:tcPr>
          <w:p>
            <w:pPr>
              <w:jc w:val="left"/>
              <w:rPr>
                <w:rFonts w:eastAsiaTheme="minorEastAsia"/>
              </w:rPr>
            </w:pPr>
            <w:r>
              <w:rPr>
                <w:rFonts w:eastAsiaTheme="minorEastAsia"/>
                <w:color w:val="000000"/>
                <w:kern w:val="0"/>
              </w:rPr>
              <w:t>Liparis brunnea Ormer.</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羊耳蒜属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巨花羊耳蒜</w:t>
            </w:r>
          </w:p>
        </w:tc>
        <w:tc>
          <w:tcPr>
            <w:tcW w:w="2400" w:type="pct"/>
            <w:vAlign w:val="center"/>
          </w:tcPr>
          <w:p>
            <w:pPr>
              <w:jc w:val="left"/>
              <w:rPr>
                <w:rFonts w:eastAsiaTheme="minorEastAsia"/>
              </w:rPr>
            </w:pPr>
            <w:r>
              <w:rPr>
                <w:rFonts w:eastAsiaTheme="minorEastAsia"/>
                <w:color w:val="000000"/>
                <w:kern w:val="0"/>
              </w:rPr>
              <w:t>Liparis gigantea C. L. Tso</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羊耳蒜属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广东羊耳蒜</w:t>
            </w:r>
          </w:p>
        </w:tc>
        <w:tc>
          <w:tcPr>
            <w:tcW w:w="2400" w:type="pct"/>
            <w:vAlign w:val="center"/>
          </w:tcPr>
          <w:p>
            <w:pPr>
              <w:jc w:val="left"/>
              <w:rPr>
                <w:rFonts w:eastAsiaTheme="minorEastAsia"/>
              </w:rPr>
            </w:pPr>
            <w:r>
              <w:rPr>
                <w:rFonts w:eastAsiaTheme="minorEastAsia"/>
                <w:color w:val="000000"/>
                <w:kern w:val="0"/>
              </w:rPr>
              <w:t>Liparis kwangtungensis Schltr.</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羊耳蒜属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见血青</w:t>
            </w:r>
          </w:p>
        </w:tc>
        <w:tc>
          <w:tcPr>
            <w:tcW w:w="2400" w:type="pct"/>
            <w:vAlign w:val="center"/>
          </w:tcPr>
          <w:p>
            <w:pPr>
              <w:jc w:val="left"/>
              <w:rPr>
                <w:rFonts w:eastAsiaTheme="minorEastAsia"/>
              </w:rPr>
            </w:pPr>
            <w:r>
              <w:rPr>
                <w:rFonts w:eastAsiaTheme="minorEastAsia"/>
                <w:color w:val="000000"/>
                <w:kern w:val="0"/>
              </w:rPr>
              <w:t>Liparis nervosa (Thunb. ex A. Murray)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羊耳蒜属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扇唇羊耳蒜</w:t>
            </w:r>
          </w:p>
        </w:tc>
        <w:tc>
          <w:tcPr>
            <w:tcW w:w="2400" w:type="pct"/>
            <w:vAlign w:val="center"/>
          </w:tcPr>
          <w:p>
            <w:pPr>
              <w:jc w:val="left"/>
              <w:rPr>
                <w:rFonts w:eastAsiaTheme="minorEastAsia"/>
              </w:rPr>
            </w:pPr>
            <w:r>
              <w:rPr>
                <w:rFonts w:eastAsiaTheme="minorEastAsia"/>
                <w:color w:val="000000"/>
                <w:kern w:val="0"/>
              </w:rPr>
              <w:t>Liparis stricklandiana Rchb. 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羊耳蒜属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长茎羊耳蒜</w:t>
            </w:r>
          </w:p>
        </w:tc>
        <w:tc>
          <w:tcPr>
            <w:tcW w:w="2400" w:type="pct"/>
            <w:vAlign w:val="center"/>
          </w:tcPr>
          <w:p>
            <w:pPr>
              <w:jc w:val="left"/>
              <w:rPr>
                <w:rFonts w:eastAsiaTheme="minorEastAsia"/>
              </w:rPr>
            </w:pPr>
            <w:r>
              <w:rPr>
                <w:rFonts w:eastAsiaTheme="minorEastAsia"/>
              </w:rPr>
              <w:t>Liparis viridiﬂora (Blume)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血叶兰属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血叶兰</w:t>
            </w:r>
          </w:p>
        </w:tc>
        <w:tc>
          <w:tcPr>
            <w:tcW w:w="2400" w:type="pct"/>
            <w:vAlign w:val="center"/>
          </w:tcPr>
          <w:p>
            <w:pPr>
              <w:jc w:val="left"/>
              <w:rPr>
                <w:rFonts w:eastAsiaTheme="minorEastAsia"/>
              </w:rPr>
            </w:pPr>
            <w:r>
              <w:rPr>
                <w:rFonts w:eastAsiaTheme="minorEastAsia"/>
                <w:color w:val="000000"/>
                <w:kern w:val="0"/>
              </w:rPr>
              <w:t>Ludisia discolor (Ker Gawl.) A. Rich.</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芋兰属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毛唇芋兰</w:t>
            </w:r>
          </w:p>
        </w:tc>
        <w:tc>
          <w:tcPr>
            <w:tcW w:w="2400" w:type="pct"/>
            <w:vAlign w:val="center"/>
          </w:tcPr>
          <w:p>
            <w:pPr>
              <w:jc w:val="left"/>
              <w:rPr>
                <w:rFonts w:eastAsiaTheme="minorEastAsia"/>
              </w:rPr>
            </w:pPr>
            <w:r>
              <w:rPr>
                <w:rFonts w:eastAsiaTheme="minorEastAsia"/>
                <w:color w:val="000000"/>
                <w:kern w:val="0"/>
              </w:rPr>
              <w:t>Nervilia fordii (Hance) Schltr.</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三蕊兰属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三蕊兰</w:t>
            </w:r>
          </w:p>
        </w:tc>
        <w:tc>
          <w:tcPr>
            <w:tcW w:w="2400" w:type="pct"/>
            <w:vAlign w:val="center"/>
          </w:tcPr>
          <w:p>
            <w:pPr>
              <w:jc w:val="left"/>
              <w:rPr>
                <w:rFonts w:eastAsiaTheme="minorEastAsia"/>
              </w:rPr>
            </w:pPr>
            <w:r>
              <w:rPr>
                <w:rFonts w:eastAsiaTheme="minorEastAsia"/>
                <w:color w:val="000000"/>
                <w:kern w:val="0"/>
              </w:rPr>
              <w:t>Neuwiedia zollingeri var. singapureana (Baker) de Vogel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小沼兰属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小沼兰</w:t>
            </w:r>
          </w:p>
        </w:tc>
        <w:tc>
          <w:tcPr>
            <w:tcW w:w="2400" w:type="pct"/>
            <w:vAlign w:val="center"/>
          </w:tcPr>
          <w:p>
            <w:pPr>
              <w:jc w:val="left"/>
              <w:rPr>
                <w:rFonts w:eastAsiaTheme="minorEastAsia"/>
              </w:rPr>
            </w:pPr>
            <w:r>
              <w:rPr>
                <w:rFonts w:eastAsiaTheme="minorEastAsia"/>
                <w:color w:val="000000"/>
                <w:kern w:val="0"/>
              </w:rPr>
              <w:t>Oberonioides microtatantha (Schltr.) Szlach.</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粉口兰属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粉口兰</w:t>
            </w:r>
          </w:p>
        </w:tc>
        <w:tc>
          <w:tcPr>
            <w:tcW w:w="2400" w:type="pct"/>
            <w:vAlign w:val="center"/>
          </w:tcPr>
          <w:p>
            <w:pPr>
              <w:jc w:val="left"/>
              <w:rPr>
                <w:rFonts w:eastAsiaTheme="minorEastAsia"/>
              </w:rPr>
            </w:pPr>
            <w:r>
              <w:rPr>
                <w:rFonts w:eastAsiaTheme="minorEastAsia"/>
                <w:color w:val="000000"/>
                <w:kern w:val="0"/>
              </w:rPr>
              <w:t>Pachystoma pubescens Blume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白蝶兰属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龙头兰</w:t>
            </w:r>
          </w:p>
        </w:tc>
        <w:tc>
          <w:tcPr>
            <w:tcW w:w="2400" w:type="pct"/>
            <w:vAlign w:val="center"/>
          </w:tcPr>
          <w:p>
            <w:pPr>
              <w:jc w:val="left"/>
              <w:rPr>
                <w:rFonts w:eastAsiaTheme="minorEastAsia"/>
              </w:rPr>
            </w:pPr>
            <w:r>
              <w:rPr>
                <w:rFonts w:eastAsiaTheme="minorEastAsia"/>
                <w:color w:val="000000"/>
                <w:kern w:val="0"/>
              </w:rPr>
              <w:t>Pecteilis susannae (L.) Raf.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阔蕊兰属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长须阔蕊兰</w:t>
            </w:r>
          </w:p>
        </w:tc>
        <w:tc>
          <w:tcPr>
            <w:tcW w:w="2400" w:type="pct"/>
            <w:vAlign w:val="center"/>
          </w:tcPr>
          <w:p>
            <w:pPr>
              <w:jc w:val="left"/>
              <w:rPr>
                <w:rFonts w:eastAsiaTheme="minorEastAsia"/>
              </w:rPr>
            </w:pPr>
            <w:r>
              <w:rPr>
                <w:rFonts w:eastAsiaTheme="minorEastAsia"/>
                <w:color w:val="000000"/>
                <w:kern w:val="0"/>
              </w:rPr>
              <w:t>Peristylus calcaratus (Rolfe) S. Y. Hu</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阔蕊兰属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狭穗阔蕊兰</w:t>
            </w:r>
          </w:p>
        </w:tc>
        <w:tc>
          <w:tcPr>
            <w:tcW w:w="2400" w:type="pct"/>
            <w:vAlign w:val="center"/>
          </w:tcPr>
          <w:p>
            <w:pPr>
              <w:jc w:val="left"/>
              <w:rPr>
                <w:rFonts w:eastAsiaTheme="minorEastAsia"/>
              </w:rPr>
            </w:pPr>
            <w:r>
              <w:rPr>
                <w:rFonts w:eastAsiaTheme="minorEastAsia"/>
                <w:color w:val="000000"/>
                <w:kern w:val="0"/>
              </w:rPr>
              <w:t>Peristylus densus (Lindl.) Santapau &amp; Kapadia</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阔蕊兰属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撕唇阔蕊兰</w:t>
            </w:r>
          </w:p>
        </w:tc>
        <w:tc>
          <w:tcPr>
            <w:tcW w:w="2400" w:type="pct"/>
            <w:vAlign w:val="center"/>
          </w:tcPr>
          <w:p>
            <w:pPr>
              <w:jc w:val="left"/>
              <w:rPr>
                <w:rFonts w:eastAsiaTheme="minorEastAsia"/>
              </w:rPr>
            </w:pPr>
            <w:r>
              <w:rPr>
                <w:rFonts w:eastAsiaTheme="minorEastAsia"/>
                <w:color w:val="000000"/>
                <w:kern w:val="0"/>
              </w:rPr>
              <w:t>Peristylus lacertifer (Lindl.) J. J. Smith</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阔蕊兰属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触须阔蕊兰</w:t>
            </w:r>
          </w:p>
        </w:tc>
        <w:tc>
          <w:tcPr>
            <w:tcW w:w="2400" w:type="pct"/>
            <w:vAlign w:val="center"/>
          </w:tcPr>
          <w:p>
            <w:pPr>
              <w:jc w:val="left"/>
              <w:rPr>
                <w:rFonts w:eastAsiaTheme="minorEastAsia"/>
              </w:rPr>
            </w:pPr>
            <w:r>
              <w:rPr>
                <w:rFonts w:eastAsiaTheme="minorEastAsia"/>
                <w:color w:val="000000"/>
                <w:kern w:val="0"/>
              </w:rPr>
              <w:t>Peristylus tentaculatus (Lindl.) J. J. Sm.</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鹤顶兰属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黄花鹤顶兰</w:t>
            </w:r>
          </w:p>
        </w:tc>
        <w:tc>
          <w:tcPr>
            <w:tcW w:w="2400" w:type="pct"/>
            <w:vAlign w:val="center"/>
          </w:tcPr>
          <w:p>
            <w:pPr>
              <w:jc w:val="left"/>
              <w:rPr>
                <w:rFonts w:eastAsiaTheme="minorEastAsia"/>
              </w:rPr>
            </w:pPr>
            <w:r>
              <w:rPr>
                <w:rFonts w:eastAsiaTheme="minorEastAsia"/>
              </w:rPr>
              <w:t>Phaius ﬂavus (Blume)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鹤顶兰属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鹤顶兰</w:t>
            </w:r>
          </w:p>
        </w:tc>
        <w:tc>
          <w:tcPr>
            <w:tcW w:w="2400" w:type="pct"/>
            <w:vAlign w:val="center"/>
          </w:tcPr>
          <w:p>
            <w:pPr>
              <w:jc w:val="left"/>
              <w:rPr>
                <w:rFonts w:eastAsiaTheme="minorEastAsia"/>
              </w:rPr>
            </w:pPr>
            <w:r>
              <w:rPr>
                <w:rFonts w:eastAsiaTheme="minorEastAsia"/>
                <w:color w:val="000000"/>
                <w:kern w:val="0"/>
              </w:rPr>
              <w:t>Phaius tancarvilleae (L’Héritier) Blume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石仙桃属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细叶石仙桃</w:t>
            </w:r>
          </w:p>
        </w:tc>
        <w:tc>
          <w:tcPr>
            <w:tcW w:w="2400" w:type="pct"/>
            <w:vAlign w:val="center"/>
          </w:tcPr>
          <w:p>
            <w:pPr>
              <w:jc w:val="left"/>
              <w:rPr>
                <w:rFonts w:eastAsiaTheme="minorEastAsia"/>
              </w:rPr>
            </w:pPr>
            <w:r>
              <w:rPr>
                <w:rFonts w:eastAsiaTheme="minorEastAsia"/>
                <w:color w:val="000000"/>
                <w:kern w:val="0"/>
              </w:rPr>
              <w:t>Pholidota cantonensis Rolfe</w:t>
            </w:r>
          </w:p>
        </w:tc>
        <w:tc>
          <w:tcPr>
            <w:tcW w:w="1271" w:type="pct"/>
          </w:tcPr>
          <w:p>
            <w:pPr>
              <w:rPr>
                <w:rFonts w:eastAsiaTheme="minorEastAsia"/>
              </w:rPr>
            </w:pPr>
            <w:r>
              <w:rPr>
                <w:rFonts w:eastAsiaTheme="minorEastAsia"/>
              </w:rPr>
              <w:t>CITES，广东省重点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石仙桃属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石仙桃</w:t>
            </w:r>
          </w:p>
        </w:tc>
        <w:tc>
          <w:tcPr>
            <w:tcW w:w="2400" w:type="pct"/>
            <w:vAlign w:val="center"/>
          </w:tcPr>
          <w:p>
            <w:pPr>
              <w:jc w:val="left"/>
              <w:rPr>
                <w:rFonts w:eastAsiaTheme="minorEastAsia"/>
              </w:rPr>
            </w:pPr>
            <w:r>
              <w:rPr>
                <w:rFonts w:eastAsiaTheme="minorEastAsia"/>
                <w:color w:val="000000"/>
                <w:kern w:val="0"/>
              </w:rPr>
              <w:t>Pholidota chinensis Lindl.</w:t>
            </w:r>
          </w:p>
        </w:tc>
        <w:tc>
          <w:tcPr>
            <w:tcW w:w="1271" w:type="pct"/>
          </w:tcPr>
          <w:p>
            <w:pPr>
              <w:rPr>
                <w:rFonts w:eastAsiaTheme="minorEastAsia"/>
              </w:rPr>
            </w:pPr>
            <w:r>
              <w:rPr>
                <w:rFonts w:eastAsiaTheme="minorEastAsia"/>
              </w:rPr>
              <w:t>CITES，广东省重点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舌唇兰属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尾瓣舌唇兰</w:t>
            </w:r>
          </w:p>
        </w:tc>
        <w:tc>
          <w:tcPr>
            <w:tcW w:w="2400" w:type="pct"/>
            <w:vAlign w:val="center"/>
          </w:tcPr>
          <w:p>
            <w:pPr>
              <w:jc w:val="left"/>
              <w:rPr>
                <w:rFonts w:eastAsiaTheme="minorEastAsia"/>
              </w:rPr>
            </w:pPr>
            <w:r>
              <w:rPr>
                <w:rFonts w:eastAsiaTheme="minorEastAsia"/>
                <w:color w:val="000000"/>
                <w:kern w:val="0"/>
              </w:rPr>
              <w:t>Platanthera mandarinorum Rchb. 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舌唇兰属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小舌唇兰</w:t>
            </w:r>
          </w:p>
        </w:tc>
        <w:tc>
          <w:tcPr>
            <w:tcW w:w="2400" w:type="pct"/>
            <w:vAlign w:val="center"/>
          </w:tcPr>
          <w:p>
            <w:pPr>
              <w:jc w:val="left"/>
              <w:rPr>
                <w:rFonts w:eastAsiaTheme="minorEastAsia"/>
              </w:rPr>
            </w:pPr>
            <w:r>
              <w:rPr>
                <w:rFonts w:eastAsiaTheme="minorEastAsia"/>
                <w:color w:val="000000"/>
                <w:kern w:val="0"/>
              </w:rPr>
              <w:t>Platanthera minor (Miq.) Rchb. 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独蒜兰属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独蒜兰</w:t>
            </w:r>
          </w:p>
        </w:tc>
        <w:tc>
          <w:tcPr>
            <w:tcW w:w="2400" w:type="pct"/>
            <w:vAlign w:val="center"/>
          </w:tcPr>
          <w:p>
            <w:pPr>
              <w:jc w:val="left"/>
              <w:rPr>
                <w:rFonts w:eastAsiaTheme="minorEastAsia"/>
              </w:rPr>
            </w:pPr>
            <w:r>
              <w:rPr>
                <w:rFonts w:eastAsiaTheme="minorEastAsia"/>
                <w:color w:val="000000"/>
                <w:kern w:val="0"/>
              </w:rPr>
              <w:t>Pleione bulbocodioides (Franch.) Rolfe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独蒜兰属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台湾独蒜兰</w:t>
            </w:r>
          </w:p>
        </w:tc>
        <w:tc>
          <w:tcPr>
            <w:tcW w:w="2400" w:type="pct"/>
            <w:vAlign w:val="center"/>
          </w:tcPr>
          <w:p>
            <w:pPr>
              <w:jc w:val="left"/>
              <w:rPr>
                <w:rFonts w:eastAsiaTheme="minorEastAsia"/>
              </w:rPr>
            </w:pPr>
            <w:r>
              <w:rPr>
                <w:rFonts w:eastAsiaTheme="minorEastAsia"/>
                <w:color w:val="000000"/>
                <w:kern w:val="0"/>
              </w:rPr>
              <w:t>Pleione formosana Hayata</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菱兰属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小片菱兰</w:t>
            </w:r>
          </w:p>
        </w:tc>
        <w:tc>
          <w:tcPr>
            <w:tcW w:w="2400" w:type="pct"/>
            <w:vAlign w:val="center"/>
          </w:tcPr>
          <w:p>
            <w:pPr>
              <w:jc w:val="left"/>
              <w:rPr>
                <w:rFonts w:eastAsiaTheme="minorEastAsia"/>
              </w:rPr>
            </w:pPr>
            <w:r>
              <w:rPr>
                <w:rFonts w:eastAsiaTheme="minorEastAsia"/>
                <w:color w:val="000000"/>
                <w:kern w:val="0"/>
              </w:rPr>
              <w:t>Rhomboda abbreviata (Lindl.) Ormer.</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翻唇兰属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白肋翻唇兰</w:t>
            </w:r>
          </w:p>
        </w:tc>
        <w:tc>
          <w:tcPr>
            <w:tcW w:w="2400" w:type="pct"/>
            <w:vAlign w:val="center"/>
          </w:tcPr>
          <w:p>
            <w:pPr>
              <w:jc w:val="left"/>
              <w:rPr>
                <w:rFonts w:eastAsiaTheme="minorEastAsia"/>
              </w:rPr>
            </w:pPr>
            <w:r>
              <w:rPr>
                <w:rFonts w:eastAsiaTheme="minorEastAsia"/>
              </w:rPr>
              <w:t>Rhomboda cristata (Blume) Ormerod</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寄树兰属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寄树兰</w:t>
            </w:r>
          </w:p>
        </w:tc>
        <w:tc>
          <w:tcPr>
            <w:tcW w:w="2400" w:type="pct"/>
            <w:vAlign w:val="center"/>
          </w:tcPr>
          <w:p>
            <w:pPr>
              <w:jc w:val="left"/>
              <w:rPr>
                <w:rFonts w:eastAsiaTheme="minorEastAsia"/>
              </w:rPr>
            </w:pPr>
            <w:r>
              <w:rPr>
                <w:rFonts w:eastAsiaTheme="minorEastAsia"/>
                <w:color w:val="000000"/>
                <w:kern w:val="0"/>
              </w:rPr>
              <w:t>Robiquetia succisa (Lindl.) Seidenf. &amp; Garay</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苞舌兰属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苞舌兰</w:t>
            </w:r>
          </w:p>
        </w:tc>
        <w:tc>
          <w:tcPr>
            <w:tcW w:w="2400" w:type="pct"/>
            <w:vAlign w:val="center"/>
          </w:tcPr>
          <w:p>
            <w:pPr>
              <w:jc w:val="left"/>
              <w:rPr>
                <w:rFonts w:eastAsiaTheme="minorEastAsia"/>
              </w:rPr>
            </w:pPr>
            <w:r>
              <w:rPr>
                <w:rFonts w:eastAsiaTheme="minorEastAsia"/>
                <w:color w:val="000000"/>
                <w:kern w:val="0"/>
              </w:rPr>
              <w:t>Spathoglottis pubescens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绶草属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尼泊尔绶草</w:t>
            </w:r>
          </w:p>
        </w:tc>
        <w:tc>
          <w:tcPr>
            <w:tcW w:w="2400" w:type="pct"/>
            <w:vAlign w:val="center"/>
          </w:tcPr>
          <w:p>
            <w:pPr>
              <w:jc w:val="left"/>
              <w:rPr>
                <w:rFonts w:eastAsiaTheme="minorEastAsia"/>
              </w:rPr>
            </w:pPr>
            <w:r>
              <w:rPr>
                <w:rFonts w:eastAsiaTheme="minorEastAsia"/>
                <w:color w:val="000000"/>
                <w:kern w:val="0"/>
              </w:rPr>
              <w:t>Spiranthes flexuosa (Sm.)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绶草属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绶草</w:t>
            </w:r>
          </w:p>
        </w:tc>
        <w:tc>
          <w:tcPr>
            <w:tcW w:w="2400" w:type="pct"/>
            <w:vAlign w:val="center"/>
          </w:tcPr>
          <w:p>
            <w:pPr>
              <w:jc w:val="left"/>
              <w:rPr>
                <w:rFonts w:eastAsiaTheme="minorEastAsia"/>
              </w:rPr>
            </w:pPr>
            <w:r>
              <w:rPr>
                <w:rFonts w:eastAsiaTheme="minorEastAsia"/>
                <w:color w:val="000000"/>
                <w:kern w:val="0"/>
              </w:rPr>
              <w:t>Spiranthes sinensis (Pers.) Ames</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带唇兰属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带唇兰</w:t>
            </w:r>
          </w:p>
        </w:tc>
        <w:tc>
          <w:tcPr>
            <w:tcW w:w="2400" w:type="pct"/>
            <w:vAlign w:val="center"/>
          </w:tcPr>
          <w:p>
            <w:pPr>
              <w:jc w:val="left"/>
              <w:rPr>
                <w:rFonts w:eastAsiaTheme="minorEastAsia"/>
              </w:rPr>
            </w:pPr>
            <w:r>
              <w:rPr>
                <w:rFonts w:eastAsiaTheme="minorEastAsia"/>
                <w:color w:val="000000"/>
                <w:kern w:val="0"/>
              </w:rPr>
              <w:t>Tainia dunnii Rolfe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竹茎兰属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短穗竹茎兰</w:t>
            </w:r>
          </w:p>
        </w:tc>
        <w:tc>
          <w:tcPr>
            <w:tcW w:w="2400" w:type="pct"/>
            <w:vAlign w:val="center"/>
          </w:tcPr>
          <w:p>
            <w:pPr>
              <w:jc w:val="left"/>
              <w:rPr>
                <w:rFonts w:eastAsiaTheme="minorEastAsia"/>
              </w:rPr>
            </w:pPr>
            <w:r>
              <w:rPr>
                <w:rFonts w:eastAsiaTheme="minorEastAsia"/>
                <w:color w:val="000000"/>
                <w:kern w:val="0"/>
              </w:rPr>
              <w:t>Tropidia curculigoides Lindl.</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竹茎兰属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峨眉竹茎兰</w:t>
            </w:r>
          </w:p>
        </w:tc>
        <w:tc>
          <w:tcPr>
            <w:tcW w:w="2400" w:type="pct"/>
            <w:vAlign w:val="center"/>
          </w:tcPr>
          <w:p>
            <w:pPr>
              <w:jc w:val="left"/>
              <w:rPr>
                <w:rFonts w:eastAsiaTheme="minorEastAsia"/>
              </w:rPr>
            </w:pPr>
            <w:r>
              <w:rPr>
                <w:rFonts w:eastAsiaTheme="minorEastAsia"/>
                <w:color w:val="000000"/>
                <w:kern w:val="0"/>
              </w:rPr>
              <w:t>Tropidia emeishanica K. Y. Lang</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香荚兰属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深圳香荚兰</w:t>
            </w:r>
          </w:p>
        </w:tc>
        <w:tc>
          <w:tcPr>
            <w:tcW w:w="2400" w:type="pct"/>
            <w:vAlign w:val="center"/>
          </w:tcPr>
          <w:p>
            <w:pPr>
              <w:jc w:val="left"/>
              <w:rPr>
                <w:rFonts w:eastAsiaTheme="minorEastAsia"/>
              </w:rPr>
            </w:pPr>
            <w:r>
              <w:rPr>
                <w:rFonts w:eastAsiaTheme="minorEastAsia"/>
                <w:color w:val="000000"/>
                <w:kern w:val="0"/>
              </w:rPr>
              <w:t>Vanilla shenzhenica Z. J. Liu &amp; S. C. Chen</w:t>
            </w:r>
          </w:p>
        </w:tc>
        <w:tc>
          <w:tcPr>
            <w:tcW w:w="1271" w:type="pct"/>
          </w:tcPr>
          <w:p>
            <w:pPr>
              <w:rPr>
                <w:rFonts w:eastAsiaTheme="minorEastAsia"/>
              </w:rPr>
            </w:pPr>
            <w:r>
              <w:rPr>
                <w:rFonts w:eastAsiaTheme="minorEastAsia"/>
              </w:rPr>
              <w:t>CITES，国家重点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二尾兰属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二尾兰</w:t>
            </w:r>
          </w:p>
        </w:tc>
        <w:tc>
          <w:tcPr>
            <w:tcW w:w="2400" w:type="pct"/>
            <w:vAlign w:val="center"/>
          </w:tcPr>
          <w:p>
            <w:pPr>
              <w:jc w:val="left"/>
              <w:rPr>
                <w:rFonts w:eastAsiaTheme="minorEastAsia"/>
              </w:rPr>
            </w:pPr>
            <w:r>
              <w:rPr>
                <w:rFonts w:eastAsiaTheme="minorEastAsia"/>
                <w:color w:val="000000"/>
                <w:kern w:val="0"/>
              </w:rPr>
              <w:t>Vrydagzynea nuda Blume</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线柱兰属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宽叶线柱兰</w:t>
            </w:r>
          </w:p>
        </w:tc>
        <w:tc>
          <w:tcPr>
            <w:tcW w:w="2400" w:type="pct"/>
            <w:vAlign w:val="center"/>
          </w:tcPr>
          <w:p>
            <w:pPr>
              <w:jc w:val="left"/>
              <w:rPr>
                <w:rFonts w:eastAsiaTheme="minorEastAsia"/>
              </w:rPr>
            </w:pPr>
            <w:r>
              <w:rPr>
                <w:rFonts w:eastAsiaTheme="minorEastAsia"/>
              </w:rPr>
              <w:t xml:space="preserve">Zeuxine afﬁnis </w:t>
            </w:r>
            <w:r>
              <w:rPr>
                <w:rFonts w:eastAsiaTheme="minorEastAsia"/>
                <w:color w:val="212529"/>
                <w:shd w:val="clear" w:color="auto" w:fill="FFFFFF"/>
              </w:rPr>
              <w:t>(Lindl.) Benth. ex Hook.f.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rPr>
                <w:rFonts w:eastAsiaTheme="minorEastAsia"/>
              </w:rPr>
            </w:pPr>
            <w:r>
              <w:rPr>
                <w:rFonts w:eastAsiaTheme="minorEastAsia"/>
              </w:rPr>
              <w:t>线柱兰属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白花线柱兰</w:t>
            </w:r>
          </w:p>
        </w:tc>
        <w:tc>
          <w:tcPr>
            <w:tcW w:w="2400" w:type="pct"/>
            <w:vAlign w:val="center"/>
          </w:tcPr>
          <w:p>
            <w:pPr>
              <w:jc w:val="left"/>
              <w:rPr>
                <w:rFonts w:eastAsiaTheme="minorEastAsia"/>
              </w:rPr>
            </w:pPr>
            <w:r>
              <w:rPr>
                <w:rFonts w:eastAsiaTheme="minorEastAsia"/>
                <w:color w:val="000000"/>
                <w:kern w:val="0"/>
              </w:rPr>
              <w:t>Zeuxine parvifolia (Ridl.) Seidenf.</w:t>
            </w:r>
          </w:p>
        </w:tc>
        <w:tc>
          <w:tcPr>
            <w:tcW w:w="1271" w:type="pct"/>
          </w:tcPr>
          <w:p>
            <w:pPr>
              <w:rPr>
                <w:rFonts w:eastAsiaTheme="minorEastAsia"/>
              </w:rPr>
            </w:pPr>
            <w:r>
              <w:rPr>
                <w:rFonts w:eastAsiaTheme="minorEastAsia"/>
              </w:rPr>
              <w:t>CITES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vAlign w:val="center"/>
          </w:tcPr>
          <w:p>
            <w:pPr>
              <w:rPr>
                <w:rFonts w:eastAsiaTheme="minorEastAsia"/>
              </w:rPr>
            </w:pPr>
            <w:r>
              <w:rPr>
                <w:rFonts w:eastAsiaTheme="minorEastAsia"/>
              </w:rPr>
              <w:t>线柱兰属</w:t>
            </w:r>
          </w:p>
        </w:tc>
        <w:tc>
          <w:tcPr>
            <w:tcW w:w="751" w:type="pct"/>
            <w:shd w:val="clear" w:color="auto" w:fill="auto"/>
            <w:noWrap/>
            <w:vAlign w:val="center"/>
          </w:tcPr>
          <w:p>
            <w:pPr>
              <w:pStyle w:val="57"/>
              <w:numPr>
                <w:ilvl w:val="0"/>
                <w:numId w:val="15"/>
              </w:numPr>
              <w:ind w:firstLineChars="0"/>
              <w:rPr>
                <w:rFonts w:eastAsiaTheme="minorEastAsia"/>
              </w:rPr>
            </w:pPr>
            <w:r>
              <w:rPr>
                <w:rFonts w:eastAsiaTheme="minorEastAsia"/>
              </w:rPr>
              <w:t>线柱兰</w:t>
            </w:r>
          </w:p>
        </w:tc>
        <w:tc>
          <w:tcPr>
            <w:tcW w:w="2400" w:type="pct"/>
            <w:vAlign w:val="center"/>
          </w:tcPr>
          <w:p>
            <w:pPr>
              <w:jc w:val="left"/>
              <w:rPr>
                <w:rFonts w:eastAsiaTheme="minorEastAsia"/>
              </w:rPr>
            </w:pPr>
            <w:r>
              <w:rPr>
                <w:rFonts w:eastAsiaTheme="minorEastAsia"/>
                <w:color w:val="000000"/>
                <w:kern w:val="0"/>
              </w:rPr>
              <w:t>Zeuxine strateumatica (L.) Schltr.</w:t>
            </w:r>
          </w:p>
        </w:tc>
        <w:tc>
          <w:tcPr>
            <w:tcW w:w="1271" w:type="pct"/>
          </w:tcPr>
          <w:p>
            <w:pPr>
              <w:rPr>
                <w:rFonts w:eastAsiaTheme="minorEastAsia"/>
              </w:rPr>
            </w:pPr>
            <w:r>
              <w:rPr>
                <w:rFonts w:eastAsiaTheme="minorEastAsia"/>
              </w:rPr>
              <w:t>CITES</w:t>
            </w:r>
          </w:p>
        </w:tc>
      </w:tr>
    </w:tbl>
    <w:p/>
    <w:p>
      <w:pPr>
        <w:widowControl/>
        <w:jc w:val="left"/>
      </w:pPr>
      <w:r>
        <w:br w:type="page"/>
      </w:r>
    </w:p>
    <w:p/>
    <w:p>
      <w:pPr>
        <w:pStyle w:val="2"/>
      </w:pPr>
      <w:bookmarkStart w:id="116" w:name="_Toc182947881"/>
      <w:r>
        <w:t>附表</w:t>
      </w:r>
      <w:r>
        <w:rPr>
          <w:rFonts w:hint="eastAsia"/>
        </w:rPr>
        <w:t>4</w:t>
      </w:r>
      <w:r>
        <w:t xml:space="preserve"> 广州市入侵外来</w:t>
      </w:r>
      <w:r>
        <w:rPr>
          <w:rFonts w:hint="eastAsia"/>
        </w:rPr>
        <w:t>植物名录</w:t>
      </w:r>
      <w:bookmarkEnd w:id="116"/>
    </w:p>
    <w:tbl>
      <w:tblPr>
        <w:tblStyle w:val="30"/>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18"/>
        <w:gridCol w:w="2421"/>
        <w:gridCol w:w="4110"/>
        <w:gridCol w:w="1276"/>
        <w:gridCol w:w="1418"/>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widowControl/>
              <w:spacing w:before="20" w:after="20"/>
              <w:jc w:val="center"/>
              <w:textAlignment w:val="center"/>
              <w:rPr>
                <w:rFonts w:eastAsiaTheme="minorEastAsia"/>
                <w:b/>
                <w:bCs/>
                <w:color w:val="000000"/>
              </w:rPr>
            </w:pPr>
            <w:r>
              <w:rPr>
                <w:rFonts w:eastAsiaTheme="minorEastAsia"/>
                <w:b/>
                <w:bCs/>
                <w:color w:val="000000"/>
                <w:kern w:val="0"/>
                <w:lang w:bidi="ar"/>
              </w:rPr>
              <w:t>科名</w:t>
            </w:r>
          </w:p>
        </w:tc>
        <w:tc>
          <w:tcPr>
            <w:tcW w:w="1418" w:type="dxa"/>
            <w:vAlign w:val="center"/>
          </w:tcPr>
          <w:p>
            <w:pPr>
              <w:widowControl/>
              <w:spacing w:before="20" w:after="20"/>
              <w:jc w:val="center"/>
              <w:textAlignment w:val="center"/>
              <w:rPr>
                <w:rFonts w:eastAsiaTheme="minorEastAsia"/>
                <w:b/>
                <w:bCs/>
                <w:color w:val="000000"/>
                <w:kern w:val="0"/>
                <w:lang w:bidi="ar"/>
              </w:rPr>
            </w:pPr>
            <w:r>
              <w:rPr>
                <w:rFonts w:eastAsiaTheme="minorEastAsia"/>
                <w:b/>
                <w:bCs/>
                <w:color w:val="000000"/>
                <w:kern w:val="0"/>
                <w:lang w:bidi="ar"/>
              </w:rPr>
              <w:t>属名</w:t>
            </w:r>
          </w:p>
        </w:tc>
        <w:tc>
          <w:tcPr>
            <w:tcW w:w="2421" w:type="dxa"/>
            <w:vAlign w:val="center"/>
          </w:tcPr>
          <w:p>
            <w:pPr>
              <w:widowControl/>
              <w:spacing w:before="20" w:after="20"/>
              <w:jc w:val="center"/>
              <w:textAlignment w:val="center"/>
              <w:rPr>
                <w:rFonts w:eastAsiaTheme="minorEastAsia"/>
                <w:b/>
                <w:bCs/>
                <w:color w:val="000000"/>
                <w:kern w:val="0"/>
                <w:lang w:bidi="ar"/>
              </w:rPr>
            </w:pPr>
            <w:r>
              <w:rPr>
                <w:rFonts w:eastAsiaTheme="minorEastAsia"/>
                <w:b/>
                <w:bCs/>
                <w:color w:val="000000"/>
                <w:kern w:val="0"/>
                <w:lang w:bidi="ar"/>
              </w:rPr>
              <w:t>种中文名</w:t>
            </w:r>
          </w:p>
        </w:tc>
        <w:tc>
          <w:tcPr>
            <w:tcW w:w="4110" w:type="dxa"/>
            <w:vAlign w:val="center"/>
          </w:tcPr>
          <w:p>
            <w:pPr>
              <w:widowControl/>
              <w:spacing w:before="20" w:after="20"/>
              <w:jc w:val="center"/>
              <w:textAlignment w:val="center"/>
              <w:rPr>
                <w:rFonts w:eastAsiaTheme="minorEastAsia"/>
                <w:b/>
                <w:bCs/>
                <w:color w:val="000000"/>
                <w:kern w:val="0"/>
                <w:lang w:bidi="ar"/>
              </w:rPr>
            </w:pPr>
            <w:r>
              <w:rPr>
                <w:rFonts w:eastAsiaTheme="minorEastAsia"/>
                <w:b/>
                <w:bCs/>
                <w:color w:val="000000"/>
                <w:kern w:val="0"/>
                <w:lang w:bidi="ar"/>
              </w:rPr>
              <w:t>种拉丁名</w:t>
            </w:r>
          </w:p>
        </w:tc>
        <w:tc>
          <w:tcPr>
            <w:tcW w:w="1276" w:type="dxa"/>
            <w:noWrap/>
            <w:vAlign w:val="center"/>
          </w:tcPr>
          <w:p>
            <w:pPr>
              <w:widowControl/>
              <w:spacing w:before="20" w:after="20"/>
              <w:jc w:val="center"/>
              <w:textAlignment w:val="center"/>
              <w:rPr>
                <w:rFonts w:eastAsiaTheme="minorEastAsia"/>
                <w:b/>
                <w:bCs/>
                <w:color w:val="000000"/>
              </w:rPr>
            </w:pPr>
            <w:r>
              <w:rPr>
                <w:rFonts w:eastAsiaTheme="minorEastAsia"/>
                <w:b/>
                <w:bCs/>
                <w:color w:val="000000"/>
                <w:kern w:val="0"/>
                <w:lang w:bidi="ar"/>
              </w:rPr>
              <w:t>原产地</w:t>
            </w:r>
          </w:p>
        </w:tc>
        <w:tc>
          <w:tcPr>
            <w:tcW w:w="1418" w:type="dxa"/>
            <w:noWrap/>
            <w:vAlign w:val="center"/>
          </w:tcPr>
          <w:p>
            <w:pPr>
              <w:widowControl/>
              <w:spacing w:before="20" w:after="20"/>
              <w:jc w:val="center"/>
              <w:textAlignment w:val="center"/>
              <w:rPr>
                <w:rFonts w:eastAsiaTheme="minorEastAsia"/>
                <w:b/>
                <w:bCs/>
                <w:color w:val="000000"/>
              </w:rPr>
            </w:pPr>
            <w:r>
              <w:rPr>
                <w:rFonts w:eastAsiaTheme="minorEastAsia"/>
                <w:b/>
                <w:bCs/>
                <w:color w:val="000000"/>
                <w:kern w:val="0"/>
                <w:lang w:bidi="ar"/>
              </w:rPr>
              <w:t>习性</w:t>
            </w:r>
          </w:p>
        </w:tc>
        <w:tc>
          <w:tcPr>
            <w:tcW w:w="1762" w:type="dxa"/>
            <w:noWrap/>
            <w:vAlign w:val="center"/>
          </w:tcPr>
          <w:p>
            <w:pPr>
              <w:widowControl/>
              <w:spacing w:before="20" w:after="20"/>
              <w:jc w:val="center"/>
              <w:textAlignment w:val="center"/>
              <w:rPr>
                <w:rFonts w:eastAsiaTheme="minorEastAsia"/>
                <w:b/>
                <w:bCs/>
                <w:color w:val="000000"/>
              </w:rPr>
            </w:pPr>
            <w:r>
              <w:rPr>
                <w:rFonts w:eastAsiaTheme="minorEastAsia"/>
                <w:b/>
                <w:bCs/>
                <w:color w:val="000000"/>
              </w:rPr>
              <w:t>是否为《重点管理入侵外来物种名录》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凤尾蕨科</w:t>
            </w:r>
          </w:p>
        </w:tc>
        <w:tc>
          <w:tcPr>
            <w:tcW w:w="1418" w:type="dxa"/>
            <w:vAlign w:val="center"/>
          </w:tcPr>
          <w:p>
            <w:pPr>
              <w:jc w:val="left"/>
              <w:rPr>
                <w:rFonts w:eastAsiaTheme="minorEastAsia"/>
              </w:rPr>
            </w:pPr>
            <w:r>
              <w:rPr>
                <w:rFonts w:hint="eastAsia" w:ascii="宋体" w:hAnsi="宋体" w:eastAsia="宋体" w:cs="宋体"/>
                <w:color w:val="000000"/>
                <w:kern w:val="0"/>
              </w:rPr>
              <w:t>粉叶蕨属</w:t>
            </w:r>
          </w:p>
        </w:tc>
        <w:tc>
          <w:tcPr>
            <w:tcW w:w="2421" w:type="dxa"/>
            <w:vAlign w:val="center"/>
          </w:tcPr>
          <w:p>
            <w:pPr>
              <w:pStyle w:val="57"/>
              <w:numPr>
                <w:ilvl w:val="0"/>
                <w:numId w:val="16"/>
              </w:numPr>
              <w:ind w:firstLineChars="0"/>
              <w:jc w:val="left"/>
              <w:rPr>
                <w:rFonts w:eastAsiaTheme="minorEastAsia"/>
              </w:rPr>
            </w:pPr>
            <w:r>
              <w:rPr>
                <w:rFonts w:eastAsiaTheme="minorEastAsia"/>
              </w:rPr>
              <w:t>粉叶蕨</w:t>
            </w:r>
          </w:p>
        </w:tc>
        <w:tc>
          <w:tcPr>
            <w:tcW w:w="4110" w:type="dxa"/>
            <w:vAlign w:val="center"/>
          </w:tcPr>
          <w:p>
            <w:pPr>
              <w:rPr>
                <w:rFonts w:eastAsiaTheme="minorEastAsia"/>
              </w:rPr>
            </w:pPr>
            <w:r>
              <w:rPr>
                <w:rFonts w:eastAsiaTheme="minorEastAsia"/>
                <w:color w:val="000000"/>
                <w:kern w:val="0"/>
              </w:rPr>
              <w:t>Pityrogramma calomelanos (L.) Link</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胡椒科</w:t>
            </w:r>
          </w:p>
        </w:tc>
        <w:tc>
          <w:tcPr>
            <w:tcW w:w="1418" w:type="dxa"/>
            <w:vAlign w:val="center"/>
          </w:tcPr>
          <w:p>
            <w:pPr>
              <w:jc w:val="left"/>
              <w:rPr>
                <w:rFonts w:eastAsiaTheme="minorEastAsia"/>
              </w:rPr>
            </w:pPr>
            <w:r>
              <w:rPr>
                <w:rFonts w:hint="eastAsia" w:ascii="宋体" w:hAnsi="宋体" w:eastAsia="宋体" w:cs="宋体"/>
                <w:color w:val="000000"/>
                <w:kern w:val="0"/>
              </w:rPr>
              <w:t>草胡椒属</w:t>
            </w:r>
          </w:p>
        </w:tc>
        <w:tc>
          <w:tcPr>
            <w:tcW w:w="2421" w:type="dxa"/>
            <w:vAlign w:val="center"/>
          </w:tcPr>
          <w:p>
            <w:pPr>
              <w:pStyle w:val="57"/>
              <w:numPr>
                <w:ilvl w:val="0"/>
                <w:numId w:val="16"/>
              </w:numPr>
              <w:ind w:firstLineChars="0"/>
              <w:jc w:val="left"/>
              <w:rPr>
                <w:rFonts w:eastAsiaTheme="minorEastAsia"/>
              </w:rPr>
            </w:pPr>
            <w:r>
              <w:rPr>
                <w:rFonts w:eastAsiaTheme="minorEastAsia"/>
              </w:rPr>
              <w:t>草胡椒</w:t>
            </w:r>
          </w:p>
        </w:tc>
        <w:tc>
          <w:tcPr>
            <w:tcW w:w="4110" w:type="dxa"/>
            <w:vAlign w:val="center"/>
          </w:tcPr>
          <w:p>
            <w:pPr>
              <w:rPr>
                <w:rFonts w:eastAsiaTheme="minorEastAsia"/>
              </w:rPr>
            </w:pPr>
            <w:r>
              <w:rPr>
                <w:rFonts w:eastAsiaTheme="minorEastAsia"/>
                <w:color w:val="000000"/>
                <w:kern w:val="0"/>
              </w:rPr>
              <w:t>Peperomia pellucida (L.) Kunth</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天南星科</w:t>
            </w:r>
          </w:p>
        </w:tc>
        <w:tc>
          <w:tcPr>
            <w:tcW w:w="1418" w:type="dxa"/>
            <w:vAlign w:val="center"/>
          </w:tcPr>
          <w:p>
            <w:pPr>
              <w:jc w:val="left"/>
              <w:rPr>
                <w:rFonts w:eastAsiaTheme="minorEastAsia"/>
              </w:rPr>
            </w:pPr>
            <w:r>
              <w:rPr>
                <w:rFonts w:hint="eastAsia" w:ascii="宋体" w:hAnsi="宋体" w:eastAsia="宋体" w:cs="宋体"/>
                <w:color w:val="000000"/>
                <w:kern w:val="0"/>
              </w:rPr>
              <w:t>大薸属</w:t>
            </w:r>
          </w:p>
        </w:tc>
        <w:tc>
          <w:tcPr>
            <w:tcW w:w="2421" w:type="dxa"/>
            <w:vAlign w:val="center"/>
          </w:tcPr>
          <w:p>
            <w:pPr>
              <w:pStyle w:val="57"/>
              <w:numPr>
                <w:ilvl w:val="0"/>
                <w:numId w:val="16"/>
              </w:numPr>
              <w:ind w:firstLineChars="0"/>
              <w:jc w:val="left"/>
              <w:rPr>
                <w:rFonts w:eastAsiaTheme="minorEastAsia"/>
              </w:rPr>
            </w:pPr>
            <w:r>
              <w:rPr>
                <w:rFonts w:eastAsiaTheme="minorEastAsia"/>
              </w:rPr>
              <w:t>大薸</w:t>
            </w:r>
          </w:p>
        </w:tc>
        <w:tc>
          <w:tcPr>
            <w:tcW w:w="4110" w:type="dxa"/>
            <w:vAlign w:val="center"/>
          </w:tcPr>
          <w:p>
            <w:pPr>
              <w:rPr>
                <w:rFonts w:eastAsiaTheme="minorEastAsia"/>
              </w:rPr>
            </w:pPr>
            <w:r>
              <w:rPr>
                <w:rFonts w:eastAsiaTheme="minorEastAsia"/>
                <w:color w:val="000000"/>
                <w:kern w:val="0"/>
              </w:rPr>
              <w:t>Pistia stratiotes L.</w:t>
            </w:r>
          </w:p>
        </w:tc>
        <w:tc>
          <w:tcPr>
            <w:tcW w:w="1276" w:type="dxa"/>
            <w:noWrap/>
            <w:vAlign w:val="center"/>
          </w:tcPr>
          <w:p>
            <w:pPr>
              <w:jc w:val="left"/>
              <w:rPr>
                <w:rFonts w:eastAsiaTheme="minorEastAsia"/>
              </w:rPr>
            </w:pPr>
            <w:r>
              <w:rPr>
                <w:rFonts w:eastAsiaTheme="minorEastAsia"/>
              </w:rPr>
              <w:t>巴西</w:t>
            </w:r>
          </w:p>
        </w:tc>
        <w:tc>
          <w:tcPr>
            <w:tcW w:w="1418" w:type="dxa"/>
            <w:noWrap/>
            <w:vAlign w:val="center"/>
          </w:tcPr>
          <w:p>
            <w:pPr>
              <w:jc w:val="left"/>
              <w:rPr>
                <w:rFonts w:eastAsiaTheme="minorEastAsia"/>
              </w:rPr>
            </w:pPr>
            <w:r>
              <w:rPr>
                <w:rFonts w:eastAsiaTheme="minorEastAsia"/>
              </w:rPr>
              <w:t>水生草本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雨久花科</w:t>
            </w:r>
          </w:p>
        </w:tc>
        <w:tc>
          <w:tcPr>
            <w:tcW w:w="1418" w:type="dxa"/>
            <w:vAlign w:val="center"/>
          </w:tcPr>
          <w:p>
            <w:pPr>
              <w:jc w:val="left"/>
              <w:rPr>
                <w:rFonts w:eastAsiaTheme="minorEastAsia"/>
              </w:rPr>
            </w:pPr>
            <w:r>
              <w:rPr>
                <w:rFonts w:hint="eastAsia" w:ascii="宋体" w:hAnsi="宋体" w:eastAsia="宋体" w:cs="宋体"/>
                <w:color w:val="000000"/>
                <w:kern w:val="0"/>
              </w:rPr>
              <w:t>凤眼莲属</w:t>
            </w:r>
          </w:p>
        </w:tc>
        <w:tc>
          <w:tcPr>
            <w:tcW w:w="2421" w:type="dxa"/>
            <w:vAlign w:val="center"/>
          </w:tcPr>
          <w:p>
            <w:pPr>
              <w:pStyle w:val="57"/>
              <w:numPr>
                <w:ilvl w:val="0"/>
                <w:numId w:val="16"/>
              </w:numPr>
              <w:ind w:firstLineChars="0"/>
              <w:jc w:val="left"/>
              <w:rPr>
                <w:rFonts w:eastAsiaTheme="minorEastAsia"/>
              </w:rPr>
            </w:pPr>
            <w:r>
              <w:rPr>
                <w:rFonts w:eastAsiaTheme="minorEastAsia"/>
              </w:rPr>
              <w:t>凤眼蓝</w:t>
            </w:r>
          </w:p>
        </w:tc>
        <w:tc>
          <w:tcPr>
            <w:tcW w:w="4110" w:type="dxa"/>
            <w:vAlign w:val="center"/>
          </w:tcPr>
          <w:p>
            <w:pPr>
              <w:rPr>
                <w:rFonts w:eastAsiaTheme="minorEastAsia"/>
              </w:rPr>
            </w:pPr>
            <w:r>
              <w:rPr>
                <w:rFonts w:eastAsiaTheme="minorEastAsia"/>
                <w:color w:val="000000"/>
                <w:kern w:val="0"/>
              </w:rPr>
              <w:t>Pontederia crassipes Mart.</w:t>
            </w:r>
          </w:p>
        </w:tc>
        <w:tc>
          <w:tcPr>
            <w:tcW w:w="1276" w:type="dxa"/>
            <w:noWrap/>
            <w:vAlign w:val="center"/>
          </w:tcPr>
          <w:p>
            <w:pPr>
              <w:jc w:val="left"/>
              <w:rPr>
                <w:rFonts w:eastAsiaTheme="minorEastAsia"/>
              </w:rPr>
            </w:pPr>
            <w:r>
              <w:rPr>
                <w:rFonts w:eastAsiaTheme="minorEastAsia"/>
              </w:rPr>
              <w:t>巴西</w:t>
            </w:r>
          </w:p>
        </w:tc>
        <w:tc>
          <w:tcPr>
            <w:tcW w:w="1418" w:type="dxa"/>
            <w:noWrap/>
            <w:vAlign w:val="center"/>
          </w:tcPr>
          <w:p>
            <w:pPr>
              <w:jc w:val="left"/>
              <w:rPr>
                <w:rFonts w:eastAsiaTheme="minorEastAsia"/>
              </w:rPr>
            </w:pPr>
            <w:r>
              <w:rPr>
                <w:rFonts w:eastAsiaTheme="minorEastAsia"/>
              </w:rPr>
              <w:t>水生草本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莎草科</w:t>
            </w:r>
          </w:p>
        </w:tc>
        <w:tc>
          <w:tcPr>
            <w:tcW w:w="1418" w:type="dxa"/>
            <w:vAlign w:val="center"/>
          </w:tcPr>
          <w:p>
            <w:pPr>
              <w:jc w:val="left"/>
              <w:rPr>
                <w:rFonts w:eastAsiaTheme="minorEastAsia"/>
              </w:rPr>
            </w:pPr>
            <w:r>
              <w:rPr>
                <w:rFonts w:hint="eastAsia" w:ascii="宋体" w:hAnsi="宋体" w:eastAsia="宋体" w:cs="宋体"/>
                <w:color w:val="000000"/>
                <w:kern w:val="0"/>
              </w:rPr>
              <w:t>莎草属</w:t>
            </w:r>
          </w:p>
        </w:tc>
        <w:tc>
          <w:tcPr>
            <w:tcW w:w="2421" w:type="dxa"/>
            <w:vAlign w:val="center"/>
          </w:tcPr>
          <w:p>
            <w:pPr>
              <w:pStyle w:val="57"/>
              <w:numPr>
                <w:ilvl w:val="0"/>
                <w:numId w:val="16"/>
              </w:numPr>
              <w:ind w:firstLineChars="0"/>
              <w:jc w:val="left"/>
              <w:rPr>
                <w:rFonts w:eastAsiaTheme="minorEastAsia"/>
              </w:rPr>
            </w:pPr>
            <w:r>
              <w:rPr>
                <w:rFonts w:eastAsiaTheme="minorEastAsia"/>
              </w:rPr>
              <w:t>苏里南莎草</w:t>
            </w:r>
          </w:p>
        </w:tc>
        <w:tc>
          <w:tcPr>
            <w:tcW w:w="4110" w:type="dxa"/>
            <w:vAlign w:val="center"/>
          </w:tcPr>
          <w:p>
            <w:pPr>
              <w:rPr>
                <w:rFonts w:eastAsiaTheme="minorEastAsia"/>
              </w:rPr>
            </w:pPr>
            <w:r>
              <w:rPr>
                <w:rFonts w:eastAsiaTheme="minorEastAsia"/>
                <w:color w:val="000000"/>
                <w:kern w:val="0"/>
              </w:rPr>
              <w:t>Cyperus surinamensis Rottb.</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地毯草属</w:t>
            </w:r>
          </w:p>
        </w:tc>
        <w:tc>
          <w:tcPr>
            <w:tcW w:w="2421" w:type="dxa"/>
            <w:vAlign w:val="center"/>
          </w:tcPr>
          <w:p>
            <w:pPr>
              <w:pStyle w:val="57"/>
              <w:numPr>
                <w:ilvl w:val="0"/>
                <w:numId w:val="16"/>
              </w:numPr>
              <w:ind w:firstLineChars="0"/>
              <w:jc w:val="left"/>
              <w:rPr>
                <w:rFonts w:eastAsiaTheme="minorEastAsia"/>
              </w:rPr>
            </w:pPr>
            <w:r>
              <w:rPr>
                <w:rFonts w:eastAsiaTheme="minorEastAsia"/>
              </w:rPr>
              <w:t>地毯草</w:t>
            </w:r>
          </w:p>
        </w:tc>
        <w:tc>
          <w:tcPr>
            <w:tcW w:w="4110" w:type="dxa"/>
            <w:vAlign w:val="center"/>
          </w:tcPr>
          <w:p>
            <w:pPr>
              <w:rPr>
                <w:rFonts w:eastAsiaTheme="minorEastAsia"/>
              </w:rPr>
            </w:pPr>
            <w:r>
              <w:rPr>
                <w:rFonts w:eastAsiaTheme="minorEastAsia"/>
                <w:color w:val="000000"/>
                <w:kern w:val="0"/>
              </w:rPr>
              <w:t>Axonopus compressus (Sw.) P. Beauv.</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臂形草属</w:t>
            </w:r>
          </w:p>
        </w:tc>
        <w:tc>
          <w:tcPr>
            <w:tcW w:w="2421" w:type="dxa"/>
            <w:vAlign w:val="center"/>
          </w:tcPr>
          <w:p>
            <w:pPr>
              <w:pStyle w:val="57"/>
              <w:numPr>
                <w:ilvl w:val="0"/>
                <w:numId w:val="16"/>
              </w:numPr>
              <w:ind w:firstLineChars="0"/>
              <w:jc w:val="left"/>
              <w:rPr>
                <w:rFonts w:eastAsiaTheme="minorEastAsia"/>
              </w:rPr>
            </w:pPr>
            <w:r>
              <w:rPr>
                <w:rFonts w:eastAsiaTheme="minorEastAsia"/>
              </w:rPr>
              <w:t>巴拉草</w:t>
            </w:r>
          </w:p>
        </w:tc>
        <w:tc>
          <w:tcPr>
            <w:tcW w:w="4110" w:type="dxa"/>
            <w:vAlign w:val="center"/>
          </w:tcPr>
          <w:p>
            <w:pPr>
              <w:rPr>
                <w:rFonts w:eastAsiaTheme="minorEastAsia"/>
              </w:rPr>
            </w:pPr>
            <w:r>
              <w:rPr>
                <w:rFonts w:eastAsiaTheme="minorEastAsia"/>
                <w:color w:val="000000"/>
                <w:kern w:val="0"/>
              </w:rPr>
              <w:t>Brachiaria mutica (Forssk.) Stapf</w:t>
            </w:r>
          </w:p>
        </w:tc>
        <w:tc>
          <w:tcPr>
            <w:tcW w:w="1276" w:type="dxa"/>
            <w:noWrap/>
            <w:vAlign w:val="center"/>
          </w:tcPr>
          <w:p>
            <w:pPr>
              <w:jc w:val="left"/>
              <w:rPr>
                <w:rFonts w:eastAsiaTheme="minorEastAsia"/>
              </w:rPr>
            </w:pPr>
            <w:r>
              <w:rPr>
                <w:rFonts w:eastAsiaTheme="minorEastAsia"/>
              </w:rPr>
              <w:t>热带非洲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蒺藜草属</w:t>
            </w:r>
          </w:p>
        </w:tc>
        <w:tc>
          <w:tcPr>
            <w:tcW w:w="2421" w:type="dxa"/>
            <w:vAlign w:val="center"/>
          </w:tcPr>
          <w:p>
            <w:pPr>
              <w:pStyle w:val="57"/>
              <w:numPr>
                <w:ilvl w:val="0"/>
                <w:numId w:val="16"/>
              </w:numPr>
              <w:ind w:firstLineChars="0"/>
              <w:jc w:val="left"/>
              <w:rPr>
                <w:rFonts w:eastAsiaTheme="minorEastAsia"/>
              </w:rPr>
            </w:pPr>
            <w:r>
              <w:rPr>
                <w:rFonts w:eastAsiaTheme="minorEastAsia"/>
              </w:rPr>
              <w:t>蒺藜草</w:t>
            </w:r>
          </w:p>
        </w:tc>
        <w:tc>
          <w:tcPr>
            <w:tcW w:w="4110" w:type="dxa"/>
            <w:vAlign w:val="center"/>
          </w:tcPr>
          <w:p>
            <w:pPr>
              <w:rPr>
                <w:rFonts w:eastAsiaTheme="minorEastAsia"/>
              </w:rPr>
            </w:pPr>
            <w:r>
              <w:rPr>
                <w:rFonts w:eastAsiaTheme="minorEastAsia"/>
                <w:color w:val="000000"/>
                <w:kern w:val="0"/>
              </w:rPr>
              <w:t>Cenchrus echinatus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薏苡属</w:t>
            </w:r>
          </w:p>
        </w:tc>
        <w:tc>
          <w:tcPr>
            <w:tcW w:w="2421" w:type="dxa"/>
            <w:vAlign w:val="center"/>
          </w:tcPr>
          <w:p>
            <w:pPr>
              <w:pStyle w:val="57"/>
              <w:numPr>
                <w:ilvl w:val="0"/>
                <w:numId w:val="16"/>
              </w:numPr>
              <w:ind w:firstLineChars="0"/>
              <w:jc w:val="left"/>
              <w:rPr>
                <w:rFonts w:eastAsiaTheme="minorEastAsia"/>
              </w:rPr>
            </w:pPr>
            <w:r>
              <w:rPr>
                <w:rFonts w:eastAsiaTheme="minorEastAsia"/>
              </w:rPr>
              <w:t>薏苡</w:t>
            </w:r>
          </w:p>
        </w:tc>
        <w:tc>
          <w:tcPr>
            <w:tcW w:w="4110" w:type="dxa"/>
            <w:vAlign w:val="center"/>
          </w:tcPr>
          <w:p>
            <w:pPr>
              <w:rPr>
                <w:rFonts w:eastAsiaTheme="minorEastAsia"/>
              </w:rPr>
            </w:pPr>
            <w:r>
              <w:rPr>
                <w:rFonts w:eastAsiaTheme="minorEastAsia"/>
                <w:color w:val="000000"/>
                <w:kern w:val="0"/>
              </w:rPr>
              <w:t>Coix lacryma-jobi L.</w:t>
            </w:r>
          </w:p>
        </w:tc>
        <w:tc>
          <w:tcPr>
            <w:tcW w:w="1276" w:type="dxa"/>
            <w:noWrap/>
            <w:vAlign w:val="center"/>
          </w:tcPr>
          <w:p>
            <w:pPr>
              <w:jc w:val="left"/>
              <w:rPr>
                <w:rFonts w:eastAsiaTheme="minorEastAsia"/>
              </w:rPr>
            </w:pPr>
            <w:r>
              <w:rPr>
                <w:rFonts w:eastAsiaTheme="minorEastAsia"/>
              </w:rPr>
              <w:t>南亚</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糖蜜草属</w:t>
            </w:r>
          </w:p>
        </w:tc>
        <w:tc>
          <w:tcPr>
            <w:tcW w:w="2421" w:type="dxa"/>
            <w:vAlign w:val="center"/>
          </w:tcPr>
          <w:p>
            <w:pPr>
              <w:pStyle w:val="57"/>
              <w:numPr>
                <w:ilvl w:val="0"/>
                <w:numId w:val="16"/>
              </w:numPr>
              <w:ind w:firstLineChars="0"/>
              <w:jc w:val="left"/>
              <w:rPr>
                <w:rFonts w:eastAsiaTheme="minorEastAsia"/>
              </w:rPr>
            </w:pPr>
            <w:r>
              <w:rPr>
                <w:rFonts w:eastAsiaTheme="minorEastAsia"/>
              </w:rPr>
              <w:t>糖蜜草</w:t>
            </w:r>
          </w:p>
        </w:tc>
        <w:tc>
          <w:tcPr>
            <w:tcW w:w="4110" w:type="dxa"/>
            <w:vAlign w:val="center"/>
          </w:tcPr>
          <w:p>
            <w:pPr>
              <w:rPr>
                <w:rFonts w:eastAsiaTheme="minorEastAsia"/>
              </w:rPr>
            </w:pPr>
            <w:r>
              <w:rPr>
                <w:rFonts w:eastAsiaTheme="minorEastAsia"/>
                <w:color w:val="000000"/>
                <w:kern w:val="0"/>
              </w:rPr>
              <w:t>Melinis minutiflora P. Beauv.</w:t>
            </w:r>
          </w:p>
        </w:tc>
        <w:tc>
          <w:tcPr>
            <w:tcW w:w="1276" w:type="dxa"/>
            <w:noWrap/>
            <w:vAlign w:val="center"/>
          </w:tcPr>
          <w:p>
            <w:pPr>
              <w:jc w:val="left"/>
              <w:rPr>
                <w:rFonts w:eastAsiaTheme="minorEastAsia"/>
              </w:rPr>
            </w:pPr>
            <w:r>
              <w:rPr>
                <w:rFonts w:eastAsiaTheme="minorEastAsia"/>
              </w:rPr>
              <w:t>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糖蜜草属</w:t>
            </w:r>
          </w:p>
        </w:tc>
        <w:tc>
          <w:tcPr>
            <w:tcW w:w="2421" w:type="dxa"/>
            <w:vAlign w:val="center"/>
          </w:tcPr>
          <w:p>
            <w:pPr>
              <w:pStyle w:val="57"/>
              <w:numPr>
                <w:ilvl w:val="0"/>
                <w:numId w:val="16"/>
              </w:numPr>
              <w:ind w:firstLineChars="0"/>
              <w:jc w:val="left"/>
              <w:rPr>
                <w:rFonts w:eastAsiaTheme="minorEastAsia"/>
              </w:rPr>
            </w:pPr>
            <w:r>
              <w:rPr>
                <w:rFonts w:eastAsiaTheme="minorEastAsia"/>
              </w:rPr>
              <w:t>红毛草</w:t>
            </w:r>
          </w:p>
        </w:tc>
        <w:tc>
          <w:tcPr>
            <w:tcW w:w="4110" w:type="dxa"/>
            <w:vAlign w:val="center"/>
          </w:tcPr>
          <w:p>
            <w:pPr>
              <w:rPr>
                <w:rFonts w:eastAsiaTheme="minorEastAsia"/>
              </w:rPr>
            </w:pPr>
            <w:r>
              <w:rPr>
                <w:rFonts w:eastAsiaTheme="minorEastAsia"/>
                <w:color w:val="000000"/>
                <w:kern w:val="0"/>
              </w:rPr>
              <w:t>Melinis repens (Willd.) Zizka</w:t>
            </w:r>
          </w:p>
        </w:tc>
        <w:tc>
          <w:tcPr>
            <w:tcW w:w="1276" w:type="dxa"/>
            <w:noWrap/>
            <w:vAlign w:val="center"/>
          </w:tcPr>
          <w:p>
            <w:pPr>
              <w:jc w:val="left"/>
              <w:rPr>
                <w:rFonts w:eastAsiaTheme="minorEastAsia"/>
              </w:rPr>
            </w:pPr>
            <w:r>
              <w:rPr>
                <w:rFonts w:eastAsiaTheme="minorEastAsia"/>
              </w:rPr>
              <w:t>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黍属</w:t>
            </w:r>
          </w:p>
        </w:tc>
        <w:tc>
          <w:tcPr>
            <w:tcW w:w="2421" w:type="dxa"/>
            <w:vAlign w:val="center"/>
          </w:tcPr>
          <w:p>
            <w:pPr>
              <w:pStyle w:val="57"/>
              <w:numPr>
                <w:ilvl w:val="0"/>
                <w:numId w:val="16"/>
              </w:numPr>
              <w:ind w:firstLineChars="0"/>
              <w:jc w:val="left"/>
              <w:rPr>
                <w:rFonts w:eastAsiaTheme="minorEastAsia"/>
              </w:rPr>
            </w:pPr>
            <w:r>
              <w:rPr>
                <w:rFonts w:eastAsiaTheme="minorEastAsia"/>
              </w:rPr>
              <w:t>大黍</w:t>
            </w:r>
          </w:p>
        </w:tc>
        <w:tc>
          <w:tcPr>
            <w:tcW w:w="4110" w:type="dxa"/>
            <w:vAlign w:val="center"/>
          </w:tcPr>
          <w:p>
            <w:pPr>
              <w:rPr>
                <w:rFonts w:eastAsiaTheme="minorEastAsia"/>
              </w:rPr>
            </w:pPr>
            <w:r>
              <w:rPr>
                <w:rFonts w:eastAsiaTheme="minorEastAsia"/>
                <w:color w:val="000000"/>
                <w:kern w:val="0"/>
              </w:rPr>
              <w:t>Panicum maximum Jacq.</w:t>
            </w:r>
          </w:p>
        </w:tc>
        <w:tc>
          <w:tcPr>
            <w:tcW w:w="1276" w:type="dxa"/>
            <w:noWrap/>
            <w:vAlign w:val="center"/>
          </w:tcPr>
          <w:p>
            <w:pPr>
              <w:jc w:val="left"/>
              <w:rPr>
                <w:rFonts w:eastAsiaTheme="minorEastAsia"/>
              </w:rPr>
            </w:pPr>
            <w:r>
              <w:rPr>
                <w:rFonts w:eastAsiaTheme="minorEastAsia"/>
              </w:rPr>
              <w:t>热带非洲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黍属</w:t>
            </w:r>
          </w:p>
        </w:tc>
        <w:tc>
          <w:tcPr>
            <w:tcW w:w="2421" w:type="dxa"/>
            <w:vAlign w:val="center"/>
          </w:tcPr>
          <w:p>
            <w:pPr>
              <w:pStyle w:val="57"/>
              <w:numPr>
                <w:ilvl w:val="0"/>
                <w:numId w:val="16"/>
              </w:numPr>
              <w:ind w:firstLineChars="0"/>
              <w:jc w:val="left"/>
              <w:rPr>
                <w:rFonts w:eastAsiaTheme="minorEastAsia"/>
              </w:rPr>
            </w:pPr>
            <w:r>
              <w:rPr>
                <w:rFonts w:eastAsiaTheme="minorEastAsia"/>
              </w:rPr>
              <w:t>铺地黍</w:t>
            </w:r>
          </w:p>
        </w:tc>
        <w:tc>
          <w:tcPr>
            <w:tcW w:w="4110" w:type="dxa"/>
            <w:vAlign w:val="center"/>
          </w:tcPr>
          <w:p>
            <w:pPr>
              <w:rPr>
                <w:rFonts w:eastAsiaTheme="minorEastAsia"/>
              </w:rPr>
            </w:pPr>
            <w:r>
              <w:rPr>
                <w:rFonts w:eastAsiaTheme="minorEastAsia"/>
                <w:color w:val="000000"/>
                <w:kern w:val="0"/>
              </w:rPr>
              <w:t>Panicum repens L.</w:t>
            </w:r>
          </w:p>
        </w:tc>
        <w:tc>
          <w:tcPr>
            <w:tcW w:w="1276" w:type="dxa"/>
            <w:noWrap/>
            <w:vAlign w:val="center"/>
          </w:tcPr>
          <w:p>
            <w:pPr>
              <w:jc w:val="left"/>
              <w:rPr>
                <w:rFonts w:eastAsiaTheme="minorEastAsia"/>
              </w:rPr>
            </w:pPr>
            <w:r>
              <w:rPr>
                <w:rFonts w:eastAsiaTheme="minorEastAsia"/>
              </w:rPr>
              <w:t>欧洲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雀稗属</w:t>
            </w:r>
          </w:p>
        </w:tc>
        <w:tc>
          <w:tcPr>
            <w:tcW w:w="2421" w:type="dxa"/>
            <w:vAlign w:val="center"/>
          </w:tcPr>
          <w:p>
            <w:pPr>
              <w:pStyle w:val="57"/>
              <w:numPr>
                <w:ilvl w:val="0"/>
                <w:numId w:val="16"/>
              </w:numPr>
              <w:ind w:firstLineChars="0"/>
              <w:jc w:val="left"/>
              <w:rPr>
                <w:rFonts w:eastAsiaTheme="minorEastAsia"/>
              </w:rPr>
            </w:pPr>
            <w:r>
              <w:rPr>
                <w:rFonts w:eastAsiaTheme="minorEastAsia"/>
              </w:rPr>
              <w:t>两耳草</w:t>
            </w:r>
          </w:p>
        </w:tc>
        <w:tc>
          <w:tcPr>
            <w:tcW w:w="4110" w:type="dxa"/>
            <w:vAlign w:val="center"/>
          </w:tcPr>
          <w:p>
            <w:pPr>
              <w:rPr>
                <w:rFonts w:eastAsiaTheme="minorEastAsia"/>
              </w:rPr>
            </w:pPr>
            <w:r>
              <w:rPr>
                <w:rFonts w:eastAsiaTheme="minorEastAsia"/>
                <w:color w:val="000000"/>
                <w:kern w:val="0"/>
              </w:rPr>
              <w:t>Paspalum conjugatum Bergius</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雀稗属</w:t>
            </w:r>
          </w:p>
        </w:tc>
        <w:tc>
          <w:tcPr>
            <w:tcW w:w="2421" w:type="dxa"/>
            <w:vAlign w:val="center"/>
          </w:tcPr>
          <w:p>
            <w:pPr>
              <w:pStyle w:val="57"/>
              <w:numPr>
                <w:ilvl w:val="0"/>
                <w:numId w:val="16"/>
              </w:numPr>
              <w:ind w:firstLineChars="0"/>
              <w:jc w:val="left"/>
              <w:rPr>
                <w:rFonts w:eastAsiaTheme="minorEastAsia"/>
              </w:rPr>
            </w:pPr>
            <w:r>
              <w:rPr>
                <w:rFonts w:eastAsiaTheme="minorEastAsia"/>
              </w:rPr>
              <w:t>丝毛雀稗</w:t>
            </w:r>
          </w:p>
        </w:tc>
        <w:tc>
          <w:tcPr>
            <w:tcW w:w="4110" w:type="dxa"/>
            <w:vAlign w:val="center"/>
          </w:tcPr>
          <w:p>
            <w:pPr>
              <w:rPr>
                <w:rFonts w:eastAsiaTheme="minorEastAsia"/>
              </w:rPr>
            </w:pPr>
            <w:r>
              <w:rPr>
                <w:rFonts w:eastAsiaTheme="minorEastAsia"/>
                <w:color w:val="000000"/>
                <w:kern w:val="0"/>
              </w:rPr>
              <w:t>Paspalum urvillei Steud.</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狼尾草属</w:t>
            </w:r>
          </w:p>
        </w:tc>
        <w:tc>
          <w:tcPr>
            <w:tcW w:w="2421" w:type="dxa"/>
            <w:vAlign w:val="center"/>
          </w:tcPr>
          <w:p>
            <w:pPr>
              <w:pStyle w:val="57"/>
              <w:numPr>
                <w:ilvl w:val="0"/>
                <w:numId w:val="16"/>
              </w:numPr>
              <w:ind w:firstLineChars="0"/>
              <w:jc w:val="left"/>
              <w:rPr>
                <w:rFonts w:eastAsiaTheme="minorEastAsia"/>
              </w:rPr>
            </w:pPr>
            <w:r>
              <w:rPr>
                <w:rFonts w:eastAsiaTheme="minorEastAsia"/>
              </w:rPr>
              <w:t>象草</w:t>
            </w:r>
          </w:p>
        </w:tc>
        <w:tc>
          <w:tcPr>
            <w:tcW w:w="4110" w:type="dxa"/>
            <w:vAlign w:val="center"/>
          </w:tcPr>
          <w:p>
            <w:pPr>
              <w:rPr>
                <w:rFonts w:eastAsiaTheme="minorEastAsia"/>
              </w:rPr>
            </w:pPr>
            <w:r>
              <w:rPr>
                <w:rFonts w:eastAsiaTheme="minorEastAsia"/>
                <w:color w:val="000000"/>
                <w:kern w:val="0"/>
              </w:rPr>
              <w:t>Pennisetum purpureum Schumach.</w:t>
            </w:r>
          </w:p>
        </w:tc>
        <w:tc>
          <w:tcPr>
            <w:tcW w:w="1276" w:type="dxa"/>
            <w:noWrap/>
            <w:vAlign w:val="center"/>
          </w:tcPr>
          <w:p>
            <w:pPr>
              <w:jc w:val="left"/>
              <w:rPr>
                <w:rFonts w:eastAsiaTheme="minorEastAsia"/>
              </w:rPr>
            </w:pPr>
            <w:r>
              <w:rPr>
                <w:rFonts w:eastAsiaTheme="minorEastAsia"/>
              </w:rPr>
              <w:t>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狗尾草属</w:t>
            </w:r>
          </w:p>
        </w:tc>
        <w:tc>
          <w:tcPr>
            <w:tcW w:w="2421" w:type="dxa"/>
            <w:vAlign w:val="center"/>
          </w:tcPr>
          <w:p>
            <w:pPr>
              <w:pStyle w:val="57"/>
              <w:numPr>
                <w:ilvl w:val="0"/>
                <w:numId w:val="16"/>
              </w:numPr>
              <w:ind w:firstLineChars="0"/>
              <w:jc w:val="left"/>
              <w:rPr>
                <w:rFonts w:eastAsiaTheme="minorEastAsia"/>
              </w:rPr>
            </w:pPr>
            <w:r>
              <w:rPr>
                <w:rFonts w:eastAsiaTheme="minorEastAsia"/>
              </w:rPr>
              <w:t>棕叶狗尾草</w:t>
            </w:r>
          </w:p>
        </w:tc>
        <w:tc>
          <w:tcPr>
            <w:tcW w:w="4110" w:type="dxa"/>
            <w:vAlign w:val="center"/>
          </w:tcPr>
          <w:p>
            <w:pPr>
              <w:rPr>
                <w:rFonts w:eastAsiaTheme="minorEastAsia"/>
              </w:rPr>
            </w:pPr>
            <w:r>
              <w:rPr>
                <w:rFonts w:eastAsiaTheme="minorEastAsia"/>
                <w:color w:val="000000"/>
                <w:kern w:val="0"/>
              </w:rPr>
              <w:t>Setaria palmifolia (J. Konig) Stapf</w:t>
            </w:r>
          </w:p>
        </w:tc>
        <w:tc>
          <w:tcPr>
            <w:tcW w:w="1276" w:type="dxa"/>
            <w:noWrap/>
            <w:vAlign w:val="center"/>
          </w:tcPr>
          <w:p>
            <w:pPr>
              <w:jc w:val="left"/>
              <w:rPr>
                <w:rFonts w:eastAsiaTheme="minorEastAsia"/>
              </w:rPr>
            </w:pPr>
            <w:r>
              <w:rPr>
                <w:rFonts w:eastAsiaTheme="minorEastAsia"/>
              </w:rPr>
              <w:t>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高粱属</w:t>
            </w:r>
          </w:p>
        </w:tc>
        <w:tc>
          <w:tcPr>
            <w:tcW w:w="2421" w:type="dxa"/>
            <w:vAlign w:val="center"/>
          </w:tcPr>
          <w:p>
            <w:pPr>
              <w:pStyle w:val="57"/>
              <w:numPr>
                <w:ilvl w:val="0"/>
                <w:numId w:val="16"/>
              </w:numPr>
              <w:ind w:firstLineChars="0"/>
              <w:jc w:val="left"/>
              <w:rPr>
                <w:rFonts w:eastAsiaTheme="minorEastAsia"/>
              </w:rPr>
            </w:pPr>
            <w:r>
              <w:rPr>
                <w:rFonts w:eastAsiaTheme="minorEastAsia"/>
              </w:rPr>
              <w:t>假高粱</w:t>
            </w:r>
          </w:p>
        </w:tc>
        <w:tc>
          <w:tcPr>
            <w:tcW w:w="4110" w:type="dxa"/>
            <w:vAlign w:val="center"/>
          </w:tcPr>
          <w:p>
            <w:pPr>
              <w:rPr>
                <w:rFonts w:eastAsiaTheme="minorEastAsia"/>
              </w:rPr>
            </w:pPr>
            <w:r>
              <w:rPr>
                <w:rFonts w:eastAsiaTheme="minorEastAsia"/>
                <w:color w:val="000000"/>
                <w:kern w:val="0"/>
              </w:rPr>
              <w:t>Sorghum halepense (L.) Pers.</w:t>
            </w:r>
          </w:p>
        </w:tc>
        <w:tc>
          <w:tcPr>
            <w:tcW w:w="1276" w:type="dxa"/>
            <w:noWrap/>
            <w:vAlign w:val="center"/>
          </w:tcPr>
          <w:p>
            <w:pPr>
              <w:jc w:val="left"/>
              <w:rPr>
                <w:rFonts w:eastAsiaTheme="minorEastAsia"/>
              </w:rPr>
            </w:pPr>
            <w:r>
              <w:rPr>
                <w:rFonts w:eastAsiaTheme="minorEastAsia"/>
              </w:rPr>
              <w:t>欧洲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禾本科</w:t>
            </w:r>
          </w:p>
        </w:tc>
        <w:tc>
          <w:tcPr>
            <w:tcW w:w="1418" w:type="dxa"/>
            <w:vAlign w:val="center"/>
          </w:tcPr>
          <w:p>
            <w:pPr>
              <w:jc w:val="left"/>
              <w:rPr>
                <w:rFonts w:eastAsiaTheme="minorEastAsia"/>
              </w:rPr>
            </w:pPr>
            <w:r>
              <w:rPr>
                <w:rFonts w:hint="eastAsia" w:ascii="宋体" w:hAnsi="宋体" w:eastAsia="宋体" w:cs="宋体"/>
                <w:color w:val="000000"/>
                <w:kern w:val="0"/>
              </w:rPr>
              <w:t>钝叶草属</w:t>
            </w:r>
          </w:p>
        </w:tc>
        <w:tc>
          <w:tcPr>
            <w:tcW w:w="2421" w:type="dxa"/>
            <w:vAlign w:val="center"/>
          </w:tcPr>
          <w:p>
            <w:pPr>
              <w:pStyle w:val="57"/>
              <w:numPr>
                <w:ilvl w:val="0"/>
                <w:numId w:val="16"/>
              </w:numPr>
              <w:ind w:firstLineChars="0"/>
              <w:jc w:val="left"/>
              <w:rPr>
                <w:rFonts w:eastAsiaTheme="minorEastAsia"/>
              </w:rPr>
            </w:pPr>
            <w:r>
              <w:rPr>
                <w:rFonts w:eastAsiaTheme="minorEastAsia"/>
              </w:rPr>
              <w:t>钝叶草</w:t>
            </w:r>
          </w:p>
        </w:tc>
        <w:tc>
          <w:tcPr>
            <w:tcW w:w="4110" w:type="dxa"/>
            <w:vAlign w:val="center"/>
          </w:tcPr>
          <w:p>
            <w:pPr>
              <w:rPr>
                <w:rFonts w:eastAsiaTheme="minorEastAsia"/>
              </w:rPr>
            </w:pPr>
            <w:r>
              <w:rPr>
                <w:rFonts w:eastAsiaTheme="minorEastAsia"/>
                <w:color w:val="000000"/>
                <w:kern w:val="0"/>
              </w:rPr>
              <w:t>Stenotaphrum helferi Munro ex Hook. f.</w:t>
            </w:r>
          </w:p>
        </w:tc>
        <w:tc>
          <w:tcPr>
            <w:tcW w:w="1276" w:type="dxa"/>
            <w:noWrap/>
            <w:vAlign w:val="center"/>
          </w:tcPr>
          <w:p>
            <w:pPr>
              <w:jc w:val="left"/>
              <w:rPr>
                <w:rFonts w:eastAsiaTheme="minorEastAsia"/>
              </w:rPr>
            </w:pPr>
            <w:r>
              <w:rPr>
                <w:rFonts w:eastAsiaTheme="minorEastAsia"/>
              </w:rPr>
              <w:t>东南亚</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景天科</w:t>
            </w:r>
          </w:p>
        </w:tc>
        <w:tc>
          <w:tcPr>
            <w:tcW w:w="1418" w:type="dxa"/>
            <w:vAlign w:val="center"/>
          </w:tcPr>
          <w:p>
            <w:pPr>
              <w:jc w:val="left"/>
              <w:rPr>
                <w:rFonts w:eastAsiaTheme="minorEastAsia"/>
              </w:rPr>
            </w:pPr>
            <w:r>
              <w:rPr>
                <w:rFonts w:hint="eastAsia" w:ascii="宋体" w:hAnsi="宋体" w:eastAsia="宋体" w:cs="宋体"/>
                <w:color w:val="000000"/>
                <w:kern w:val="0"/>
              </w:rPr>
              <w:t>落地生根属</w:t>
            </w:r>
          </w:p>
        </w:tc>
        <w:tc>
          <w:tcPr>
            <w:tcW w:w="2421" w:type="dxa"/>
            <w:vAlign w:val="center"/>
          </w:tcPr>
          <w:p>
            <w:pPr>
              <w:pStyle w:val="57"/>
              <w:numPr>
                <w:ilvl w:val="0"/>
                <w:numId w:val="16"/>
              </w:numPr>
              <w:ind w:firstLineChars="0"/>
              <w:jc w:val="left"/>
              <w:rPr>
                <w:rFonts w:eastAsiaTheme="minorEastAsia"/>
              </w:rPr>
            </w:pPr>
            <w:r>
              <w:rPr>
                <w:rFonts w:eastAsiaTheme="minorEastAsia"/>
              </w:rPr>
              <w:t>落地生根</w:t>
            </w:r>
          </w:p>
        </w:tc>
        <w:tc>
          <w:tcPr>
            <w:tcW w:w="4110" w:type="dxa"/>
            <w:vAlign w:val="center"/>
          </w:tcPr>
          <w:p>
            <w:pPr>
              <w:rPr>
                <w:rFonts w:eastAsiaTheme="minorEastAsia"/>
              </w:rPr>
            </w:pPr>
            <w:r>
              <w:rPr>
                <w:rFonts w:eastAsiaTheme="minorEastAsia"/>
                <w:color w:val="000000"/>
                <w:kern w:val="0"/>
              </w:rPr>
              <w:t>Bryophyllum pinnatum (L. f.) Oken</w:t>
            </w:r>
          </w:p>
        </w:tc>
        <w:tc>
          <w:tcPr>
            <w:tcW w:w="1276" w:type="dxa"/>
            <w:noWrap/>
            <w:vAlign w:val="center"/>
          </w:tcPr>
          <w:p>
            <w:pPr>
              <w:jc w:val="left"/>
              <w:rPr>
                <w:rFonts w:eastAsiaTheme="minorEastAsia"/>
              </w:rPr>
            </w:pPr>
            <w:r>
              <w:rPr>
                <w:rFonts w:eastAsiaTheme="minorEastAsia"/>
              </w:rPr>
              <w:t>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景天科</w:t>
            </w:r>
          </w:p>
        </w:tc>
        <w:tc>
          <w:tcPr>
            <w:tcW w:w="1418" w:type="dxa"/>
            <w:vAlign w:val="center"/>
          </w:tcPr>
          <w:p>
            <w:pPr>
              <w:jc w:val="left"/>
              <w:rPr>
                <w:rFonts w:eastAsiaTheme="minorEastAsia"/>
              </w:rPr>
            </w:pPr>
            <w:r>
              <w:rPr>
                <w:rFonts w:hint="eastAsia" w:ascii="宋体" w:hAnsi="宋体" w:eastAsia="宋体" w:cs="宋体"/>
                <w:color w:val="000000"/>
                <w:kern w:val="0"/>
              </w:rPr>
              <w:t>落地生根属</w:t>
            </w:r>
          </w:p>
        </w:tc>
        <w:tc>
          <w:tcPr>
            <w:tcW w:w="2421" w:type="dxa"/>
            <w:vAlign w:val="center"/>
          </w:tcPr>
          <w:p>
            <w:pPr>
              <w:pStyle w:val="57"/>
              <w:numPr>
                <w:ilvl w:val="0"/>
                <w:numId w:val="16"/>
              </w:numPr>
              <w:ind w:firstLineChars="0"/>
              <w:jc w:val="left"/>
              <w:rPr>
                <w:rFonts w:eastAsiaTheme="minorEastAsia"/>
              </w:rPr>
            </w:pPr>
            <w:r>
              <w:rPr>
                <w:rFonts w:eastAsiaTheme="minorEastAsia"/>
              </w:rPr>
              <w:t>棒叶落地生根</w:t>
            </w:r>
          </w:p>
        </w:tc>
        <w:tc>
          <w:tcPr>
            <w:tcW w:w="4110" w:type="dxa"/>
            <w:vAlign w:val="center"/>
          </w:tcPr>
          <w:p>
            <w:pPr>
              <w:rPr>
                <w:rFonts w:eastAsiaTheme="minorEastAsia"/>
              </w:rPr>
            </w:pPr>
            <w:r>
              <w:rPr>
                <w:rFonts w:eastAsiaTheme="minorEastAsia"/>
              </w:rPr>
              <w:t xml:space="preserve">Bryophyllum delagoense </w:t>
            </w:r>
            <w:r>
              <w:rPr>
                <w:rFonts w:eastAsiaTheme="minorEastAsia"/>
                <w:color w:val="212529"/>
              </w:rPr>
              <w:t>(Eckl. &amp; Zeyh.) Druce</w:t>
            </w:r>
          </w:p>
        </w:tc>
        <w:tc>
          <w:tcPr>
            <w:tcW w:w="1276" w:type="dxa"/>
            <w:noWrap/>
            <w:vAlign w:val="center"/>
          </w:tcPr>
          <w:p>
            <w:pPr>
              <w:jc w:val="left"/>
              <w:rPr>
                <w:rFonts w:eastAsiaTheme="minorEastAsia"/>
              </w:rPr>
            </w:pPr>
            <w:r>
              <w:rPr>
                <w:rFonts w:eastAsiaTheme="minorEastAsia"/>
              </w:rPr>
              <w:t>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小二仙草科</w:t>
            </w:r>
          </w:p>
        </w:tc>
        <w:tc>
          <w:tcPr>
            <w:tcW w:w="1418" w:type="dxa"/>
            <w:vAlign w:val="center"/>
          </w:tcPr>
          <w:p>
            <w:pPr>
              <w:jc w:val="left"/>
              <w:rPr>
                <w:rFonts w:eastAsiaTheme="minorEastAsia"/>
              </w:rPr>
            </w:pPr>
            <w:r>
              <w:rPr>
                <w:rFonts w:hint="eastAsia" w:ascii="宋体" w:hAnsi="宋体" w:eastAsia="宋体" w:cs="宋体"/>
                <w:color w:val="000000"/>
                <w:kern w:val="0"/>
              </w:rPr>
              <w:t>狐尾藻属</w:t>
            </w:r>
          </w:p>
        </w:tc>
        <w:tc>
          <w:tcPr>
            <w:tcW w:w="2421" w:type="dxa"/>
            <w:vAlign w:val="center"/>
          </w:tcPr>
          <w:p>
            <w:pPr>
              <w:pStyle w:val="57"/>
              <w:numPr>
                <w:ilvl w:val="0"/>
                <w:numId w:val="16"/>
              </w:numPr>
              <w:ind w:firstLineChars="0"/>
              <w:jc w:val="left"/>
              <w:rPr>
                <w:rFonts w:eastAsiaTheme="minorEastAsia"/>
              </w:rPr>
            </w:pPr>
            <w:r>
              <w:rPr>
                <w:rFonts w:eastAsiaTheme="minorEastAsia"/>
              </w:rPr>
              <w:t>粉绿狐尾藻</w:t>
            </w:r>
          </w:p>
        </w:tc>
        <w:tc>
          <w:tcPr>
            <w:tcW w:w="4110" w:type="dxa"/>
            <w:vAlign w:val="center"/>
          </w:tcPr>
          <w:p>
            <w:pPr>
              <w:rPr>
                <w:rFonts w:eastAsiaTheme="minorEastAsia"/>
              </w:rPr>
            </w:pPr>
            <w:r>
              <w:rPr>
                <w:rFonts w:eastAsiaTheme="minorEastAsia"/>
                <w:color w:val="000000"/>
                <w:kern w:val="0"/>
              </w:rPr>
              <w:t>Myriophyllum aquaticum (Vell.) Verdc.</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水生草本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合萌属</w:t>
            </w:r>
          </w:p>
        </w:tc>
        <w:tc>
          <w:tcPr>
            <w:tcW w:w="2421" w:type="dxa"/>
            <w:vAlign w:val="center"/>
          </w:tcPr>
          <w:p>
            <w:pPr>
              <w:pStyle w:val="57"/>
              <w:numPr>
                <w:ilvl w:val="0"/>
                <w:numId w:val="16"/>
              </w:numPr>
              <w:ind w:firstLineChars="0"/>
              <w:jc w:val="left"/>
              <w:rPr>
                <w:rFonts w:eastAsiaTheme="minorEastAsia"/>
              </w:rPr>
            </w:pPr>
            <w:r>
              <w:rPr>
                <w:rFonts w:eastAsiaTheme="minorEastAsia"/>
              </w:rPr>
              <w:t>美洲合萌</w:t>
            </w:r>
          </w:p>
        </w:tc>
        <w:tc>
          <w:tcPr>
            <w:tcW w:w="4110" w:type="dxa"/>
            <w:vAlign w:val="center"/>
          </w:tcPr>
          <w:p>
            <w:pPr>
              <w:rPr>
                <w:rFonts w:eastAsiaTheme="minorEastAsia"/>
              </w:rPr>
            </w:pPr>
            <w:r>
              <w:rPr>
                <w:rFonts w:eastAsiaTheme="minorEastAsia"/>
                <w:color w:val="000000"/>
                <w:kern w:val="0"/>
              </w:rPr>
              <w:t>Aeschynomene americana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山扁豆属</w:t>
            </w:r>
          </w:p>
        </w:tc>
        <w:tc>
          <w:tcPr>
            <w:tcW w:w="2421" w:type="dxa"/>
            <w:vAlign w:val="center"/>
          </w:tcPr>
          <w:p>
            <w:pPr>
              <w:pStyle w:val="57"/>
              <w:numPr>
                <w:ilvl w:val="0"/>
                <w:numId w:val="16"/>
              </w:numPr>
              <w:ind w:firstLineChars="0"/>
              <w:jc w:val="left"/>
              <w:rPr>
                <w:rFonts w:eastAsiaTheme="minorEastAsia"/>
              </w:rPr>
            </w:pPr>
            <w:r>
              <w:rPr>
                <w:rFonts w:eastAsiaTheme="minorEastAsia"/>
              </w:rPr>
              <w:t>山扁豆</w:t>
            </w:r>
          </w:p>
        </w:tc>
        <w:tc>
          <w:tcPr>
            <w:tcW w:w="4110" w:type="dxa"/>
            <w:vAlign w:val="center"/>
          </w:tcPr>
          <w:p>
            <w:pPr>
              <w:rPr>
                <w:rFonts w:eastAsiaTheme="minorEastAsia"/>
              </w:rPr>
            </w:pPr>
            <w:r>
              <w:rPr>
                <w:rFonts w:eastAsiaTheme="minorEastAsia"/>
                <w:color w:val="000000"/>
                <w:kern w:val="0"/>
              </w:rPr>
              <w:t>Chamaecrista mimosoides Standl.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猪屎豆属</w:t>
            </w:r>
          </w:p>
        </w:tc>
        <w:tc>
          <w:tcPr>
            <w:tcW w:w="2421" w:type="dxa"/>
            <w:vAlign w:val="center"/>
          </w:tcPr>
          <w:p>
            <w:pPr>
              <w:pStyle w:val="57"/>
              <w:numPr>
                <w:ilvl w:val="0"/>
                <w:numId w:val="16"/>
              </w:numPr>
              <w:ind w:firstLineChars="0"/>
              <w:jc w:val="left"/>
              <w:rPr>
                <w:rFonts w:eastAsiaTheme="minorEastAsia"/>
              </w:rPr>
            </w:pPr>
            <w:r>
              <w:rPr>
                <w:rFonts w:eastAsiaTheme="minorEastAsia"/>
              </w:rPr>
              <w:t>光萼猪屎豆</w:t>
            </w:r>
          </w:p>
        </w:tc>
        <w:tc>
          <w:tcPr>
            <w:tcW w:w="4110" w:type="dxa"/>
            <w:vAlign w:val="center"/>
          </w:tcPr>
          <w:p>
            <w:pPr>
              <w:rPr>
                <w:rFonts w:eastAsiaTheme="minorEastAsia"/>
              </w:rPr>
            </w:pPr>
            <w:r>
              <w:rPr>
                <w:rFonts w:eastAsiaTheme="minorEastAsia"/>
                <w:color w:val="000000"/>
                <w:kern w:val="0"/>
              </w:rPr>
              <w:t>Crotalaria trichotoma Bojer</w:t>
            </w:r>
          </w:p>
        </w:tc>
        <w:tc>
          <w:tcPr>
            <w:tcW w:w="1276" w:type="dxa"/>
            <w:noWrap/>
            <w:vAlign w:val="center"/>
          </w:tcPr>
          <w:p>
            <w:pPr>
              <w:jc w:val="left"/>
              <w:rPr>
                <w:rFonts w:eastAsiaTheme="minorEastAsia"/>
              </w:rPr>
            </w:pPr>
            <w:r>
              <w:rPr>
                <w:rFonts w:eastAsiaTheme="minorEastAsia"/>
              </w:rPr>
              <w:t>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山蚂蟥属</w:t>
            </w:r>
          </w:p>
        </w:tc>
        <w:tc>
          <w:tcPr>
            <w:tcW w:w="2421" w:type="dxa"/>
            <w:vAlign w:val="center"/>
          </w:tcPr>
          <w:p>
            <w:pPr>
              <w:pStyle w:val="57"/>
              <w:numPr>
                <w:ilvl w:val="0"/>
                <w:numId w:val="16"/>
              </w:numPr>
              <w:ind w:firstLineChars="0"/>
              <w:jc w:val="left"/>
              <w:rPr>
                <w:rFonts w:eastAsiaTheme="minorEastAsia"/>
              </w:rPr>
            </w:pPr>
            <w:r>
              <w:rPr>
                <w:rFonts w:eastAsiaTheme="minorEastAsia"/>
              </w:rPr>
              <w:t>南美山蚂蝗</w:t>
            </w:r>
          </w:p>
        </w:tc>
        <w:tc>
          <w:tcPr>
            <w:tcW w:w="4110" w:type="dxa"/>
            <w:vAlign w:val="center"/>
          </w:tcPr>
          <w:p>
            <w:pPr>
              <w:rPr>
                <w:rFonts w:eastAsiaTheme="minorEastAsia"/>
              </w:rPr>
            </w:pPr>
            <w:r>
              <w:rPr>
                <w:rFonts w:eastAsiaTheme="minorEastAsia"/>
                <w:color w:val="000000"/>
                <w:kern w:val="0"/>
              </w:rPr>
              <w:t>Desmodium tortuosum (Sw.) DC.</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银合欢属</w:t>
            </w:r>
          </w:p>
        </w:tc>
        <w:tc>
          <w:tcPr>
            <w:tcW w:w="2421" w:type="dxa"/>
            <w:vAlign w:val="center"/>
          </w:tcPr>
          <w:p>
            <w:pPr>
              <w:pStyle w:val="57"/>
              <w:numPr>
                <w:ilvl w:val="0"/>
                <w:numId w:val="16"/>
              </w:numPr>
              <w:ind w:firstLineChars="0"/>
              <w:jc w:val="left"/>
              <w:rPr>
                <w:rFonts w:eastAsiaTheme="minorEastAsia"/>
              </w:rPr>
            </w:pPr>
            <w:r>
              <w:rPr>
                <w:rFonts w:eastAsiaTheme="minorEastAsia"/>
              </w:rPr>
              <w:t>银合欢</w:t>
            </w:r>
          </w:p>
        </w:tc>
        <w:tc>
          <w:tcPr>
            <w:tcW w:w="4110" w:type="dxa"/>
            <w:vAlign w:val="center"/>
          </w:tcPr>
          <w:p>
            <w:pPr>
              <w:rPr>
                <w:rFonts w:eastAsiaTheme="minorEastAsia"/>
              </w:rPr>
            </w:pPr>
            <w:r>
              <w:rPr>
                <w:rFonts w:eastAsiaTheme="minorEastAsia"/>
                <w:color w:val="000000"/>
                <w:kern w:val="0"/>
              </w:rPr>
              <w:t>Leucaena leucocephala (Lam.) de Wit</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陆生乔木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大翼豆属</w:t>
            </w:r>
          </w:p>
        </w:tc>
        <w:tc>
          <w:tcPr>
            <w:tcW w:w="2421" w:type="dxa"/>
            <w:vAlign w:val="center"/>
          </w:tcPr>
          <w:p>
            <w:pPr>
              <w:pStyle w:val="57"/>
              <w:numPr>
                <w:ilvl w:val="0"/>
                <w:numId w:val="16"/>
              </w:numPr>
              <w:ind w:firstLineChars="0"/>
              <w:jc w:val="left"/>
              <w:rPr>
                <w:rFonts w:eastAsiaTheme="minorEastAsia"/>
              </w:rPr>
            </w:pPr>
            <w:r>
              <w:rPr>
                <w:rFonts w:eastAsiaTheme="minorEastAsia"/>
              </w:rPr>
              <w:t>紫花大翼豆</w:t>
            </w:r>
          </w:p>
        </w:tc>
        <w:tc>
          <w:tcPr>
            <w:tcW w:w="4110" w:type="dxa"/>
            <w:vAlign w:val="center"/>
          </w:tcPr>
          <w:p>
            <w:pPr>
              <w:rPr>
                <w:rFonts w:eastAsiaTheme="minorEastAsia"/>
              </w:rPr>
            </w:pPr>
            <w:r>
              <w:rPr>
                <w:rFonts w:eastAsiaTheme="minorEastAsia"/>
                <w:color w:val="000000"/>
                <w:kern w:val="0"/>
              </w:rPr>
              <w:t>Macroptilium atropurpureum (DC.) Urb.</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含羞草属</w:t>
            </w:r>
          </w:p>
        </w:tc>
        <w:tc>
          <w:tcPr>
            <w:tcW w:w="2421" w:type="dxa"/>
            <w:vAlign w:val="center"/>
          </w:tcPr>
          <w:p>
            <w:pPr>
              <w:pStyle w:val="57"/>
              <w:numPr>
                <w:ilvl w:val="0"/>
                <w:numId w:val="16"/>
              </w:numPr>
              <w:ind w:firstLineChars="0"/>
              <w:jc w:val="left"/>
              <w:rPr>
                <w:rFonts w:eastAsiaTheme="minorEastAsia"/>
              </w:rPr>
            </w:pPr>
            <w:r>
              <w:rPr>
                <w:rFonts w:eastAsiaTheme="minorEastAsia"/>
              </w:rPr>
              <w:t>光荚含羞草</w:t>
            </w:r>
          </w:p>
        </w:tc>
        <w:tc>
          <w:tcPr>
            <w:tcW w:w="4110" w:type="dxa"/>
            <w:vAlign w:val="center"/>
          </w:tcPr>
          <w:p>
            <w:pPr>
              <w:rPr>
                <w:rFonts w:eastAsiaTheme="minorEastAsia"/>
              </w:rPr>
            </w:pPr>
            <w:r>
              <w:rPr>
                <w:rFonts w:eastAsiaTheme="minorEastAsia"/>
                <w:color w:val="000000"/>
                <w:kern w:val="0"/>
              </w:rPr>
              <w:t>Mimosa bimucronata (DC.) Kuntze</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陆生灌木</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含羞草属</w:t>
            </w:r>
          </w:p>
        </w:tc>
        <w:tc>
          <w:tcPr>
            <w:tcW w:w="2421" w:type="dxa"/>
            <w:vAlign w:val="center"/>
          </w:tcPr>
          <w:p>
            <w:pPr>
              <w:pStyle w:val="57"/>
              <w:numPr>
                <w:ilvl w:val="0"/>
                <w:numId w:val="16"/>
              </w:numPr>
              <w:ind w:firstLineChars="0"/>
              <w:jc w:val="left"/>
              <w:rPr>
                <w:rFonts w:eastAsiaTheme="minorEastAsia"/>
              </w:rPr>
            </w:pPr>
            <w:r>
              <w:rPr>
                <w:rFonts w:eastAsiaTheme="minorEastAsia"/>
              </w:rPr>
              <w:t>无刺含羞草</w:t>
            </w:r>
          </w:p>
        </w:tc>
        <w:tc>
          <w:tcPr>
            <w:tcW w:w="4110" w:type="dxa"/>
            <w:vAlign w:val="center"/>
          </w:tcPr>
          <w:p>
            <w:pPr>
              <w:rPr>
                <w:rFonts w:eastAsiaTheme="minorEastAsia"/>
              </w:rPr>
            </w:pPr>
            <w:r>
              <w:rPr>
                <w:rFonts w:eastAsiaTheme="minorEastAsia"/>
                <w:color w:val="000000"/>
                <w:kern w:val="0"/>
              </w:rPr>
              <w:t>Mimosa diplotricha C. Wright</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陆生灌木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含羞草属</w:t>
            </w:r>
          </w:p>
        </w:tc>
        <w:tc>
          <w:tcPr>
            <w:tcW w:w="2421" w:type="dxa"/>
            <w:vAlign w:val="center"/>
          </w:tcPr>
          <w:p>
            <w:pPr>
              <w:pStyle w:val="57"/>
              <w:numPr>
                <w:ilvl w:val="0"/>
                <w:numId w:val="16"/>
              </w:numPr>
              <w:ind w:firstLineChars="0"/>
              <w:jc w:val="left"/>
              <w:rPr>
                <w:rFonts w:eastAsiaTheme="minorEastAsia"/>
              </w:rPr>
            </w:pPr>
            <w:r>
              <w:rPr>
                <w:rFonts w:eastAsiaTheme="minorEastAsia"/>
              </w:rPr>
              <w:t>含羞草</w:t>
            </w:r>
          </w:p>
        </w:tc>
        <w:tc>
          <w:tcPr>
            <w:tcW w:w="4110" w:type="dxa"/>
            <w:vAlign w:val="center"/>
          </w:tcPr>
          <w:p>
            <w:pPr>
              <w:rPr>
                <w:rFonts w:eastAsiaTheme="minorEastAsia"/>
              </w:rPr>
            </w:pPr>
            <w:r>
              <w:rPr>
                <w:rFonts w:eastAsiaTheme="minorEastAsia"/>
                <w:color w:val="000000"/>
                <w:kern w:val="0"/>
              </w:rPr>
              <w:t>Mimosa pudica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决明属</w:t>
            </w:r>
          </w:p>
        </w:tc>
        <w:tc>
          <w:tcPr>
            <w:tcW w:w="2421" w:type="dxa"/>
            <w:vAlign w:val="center"/>
          </w:tcPr>
          <w:p>
            <w:pPr>
              <w:pStyle w:val="57"/>
              <w:numPr>
                <w:ilvl w:val="0"/>
                <w:numId w:val="16"/>
              </w:numPr>
              <w:ind w:firstLineChars="0"/>
              <w:jc w:val="left"/>
              <w:rPr>
                <w:rFonts w:eastAsiaTheme="minorEastAsia"/>
              </w:rPr>
            </w:pPr>
            <w:r>
              <w:rPr>
                <w:rFonts w:eastAsiaTheme="minorEastAsia"/>
              </w:rPr>
              <w:t>决明</w:t>
            </w:r>
          </w:p>
        </w:tc>
        <w:tc>
          <w:tcPr>
            <w:tcW w:w="4110" w:type="dxa"/>
            <w:vAlign w:val="center"/>
          </w:tcPr>
          <w:p>
            <w:pPr>
              <w:rPr>
                <w:rFonts w:eastAsiaTheme="minorEastAsia"/>
              </w:rPr>
            </w:pPr>
            <w:r>
              <w:rPr>
                <w:rFonts w:eastAsiaTheme="minorEastAsia"/>
                <w:color w:val="000000"/>
                <w:kern w:val="0"/>
              </w:rPr>
              <w:t>Senna tora (L.) Roxb.</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决明属</w:t>
            </w:r>
          </w:p>
        </w:tc>
        <w:tc>
          <w:tcPr>
            <w:tcW w:w="2421" w:type="dxa"/>
            <w:vAlign w:val="center"/>
          </w:tcPr>
          <w:p>
            <w:pPr>
              <w:pStyle w:val="57"/>
              <w:numPr>
                <w:ilvl w:val="0"/>
                <w:numId w:val="16"/>
              </w:numPr>
              <w:ind w:firstLineChars="0"/>
              <w:jc w:val="left"/>
              <w:rPr>
                <w:rFonts w:eastAsiaTheme="minorEastAsia"/>
              </w:rPr>
            </w:pPr>
            <w:r>
              <w:rPr>
                <w:rFonts w:eastAsiaTheme="minorEastAsia"/>
              </w:rPr>
              <w:t>望江南</w:t>
            </w:r>
          </w:p>
        </w:tc>
        <w:tc>
          <w:tcPr>
            <w:tcW w:w="4110" w:type="dxa"/>
            <w:vAlign w:val="center"/>
          </w:tcPr>
          <w:p>
            <w:pPr>
              <w:rPr>
                <w:rFonts w:eastAsiaTheme="minorEastAsia"/>
              </w:rPr>
            </w:pPr>
            <w:r>
              <w:rPr>
                <w:rFonts w:eastAsiaTheme="minorEastAsia"/>
                <w:color w:val="000000"/>
                <w:kern w:val="0"/>
              </w:rPr>
              <w:t>Senna occidentalis (L.) Link</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陆生灌木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tcPr>
          <w:p>
            <w:pPr>
              <w:jc w:val="left"/>
              <w:rPr>
                <w:rFonts w:eastAsiaTheme="minorEastAsia"/>
              </w:rPr>
            </w:pPr>
            <w:r>
              <w:rPr>
                <w:rFonts w:eastAsiaTheme="minorEastAsia"/>
              </w:rPr>
              <w:t>豆科</w:t>
            </w:r>
          </w:p>
        </w:tc>
        <w:tc>
          <w:tcPr>
            <w:tcW w:w="1418" w:type="dxa"/>
          </w:tcPr>
          <w:p>
            <w:pPr>
              <w:jc w:val="left"/>
              <w:rPr>
                <w:rFonts w:eastAsiaTheme="minorEastAsia"/>
              </w:rPr>
            </w:pPr>
            <w:r>
              <w:rPr>
                <w:rFonts w:hint="eastAsia" w:eastAsiaTheme="minorEastAsia"/>
              </w:rPr>
              <w:t>田菁属</w:t>
            </w:r>
          </w:p>
        </w:tc>
        <w:tc>
          <w:tcPr>
            <w:tcW w:w="2421" w:type="dxa"/>
          </w:tcPr>
          <w:p>
            <w:pPr>
              <w:pStyle w:val="57"/>
              <w:numPr>
                <w:ilvl w:val="0"/>
                <w:numId w:val="16"/>
              </w:numPr>
              <w:ind w:firstLineChars="0"/>
              <w:jc w:val="left"/>
              <w:rPr>
                <w:rFonts w:eastAsiaTheme="minorEastAsia"/>
              </w:rPr>
            </w:pPr>
            <w:r>
              <w:rPr>
                <w:rFonts w:eastAsiaTheme="minorEastAsia"/>
              </w:rPr>
              <w:t>田菁</w:t>
            </w:r>
          </w:p>
        </w:tc>
        <w:tc>
          <w:tcPr>
            <w:tcW w:w="4110" w:type="dxa"/>
          </w:tcPr>
          <w:p>
            <w:pPr>
              <w:jc w:val="left"/>
              <w:rPr>
                <w:rFonts w:eastAsiaTheme="minorEastAsia"/>
              </w:rPr>
            </w:pPr>
            <w:r>
              <w:rPr>
                <w:rFonts w:eastAsiaTheme="minorEastAsia"/>
              </w:rPr>
              <w:t>Sesbania cannabina (Retz.) Pers.</w:t>
            </w:r>
          </w:p>
        </w:tc>
        <w:tc>
          <w:tcPr>
            <w:tcW w:w="1276" w:type="dxa"/>
            <w:noWrap/>
          </w:tcPr>
          <w:p>
            <w:pPr>
              <w:jc w:val="left"/>
              <w:rPr>
                <w:rFonts w:eastAsiaTheme="minorEastAsia"/>
              </w:rPr>
            </w:pPr>
            <w:r>
              <w:rPr>
                <w:rFonts w:eastAsiaTheme="minorEastAsia"/>
              </w:rPr>
              <w:t>大洋洲</w:t>
            </w:r>
          </w:p>
        </w:tc>
        <w:tc>
          <w:tcPr>
            <w:tcW w:w="1418" w:type="dxa"/>
            <w:noWrap/>
          </w:tcPr>
          <w:p>
            <w:pPr>
              <w:jc w:val="left"/>
              <w:rPr>
                <w:rFonts w:eastAsiaTheme="minorEastAsia"/>
              </w:rPr>
            </w:pPr>
            <w:r>
              <w:rPr>
                <w:rFonts w:eastAsiaTheme="minorEastAsia"/>
              </w:rPr>
              <w:t>陆生草本</w:t>
            </w:r>
          </w:p>
        </w:tc>
        <w:tc>
          <w:tcPr>
            <w:tcW w:w="1762" w:type="dxa"/>
            <w:noWrap/>
          </w:tcPr>
          <w:p>
            <w:pPr>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笔花豆属</w:t>
            </w:r>
          </w:p>
        </w:tc>
        <w:tc>
          <w:tcPr>
            <w:tcW w:w="2421" w:type="dxa"/>
            <w:vAlign w:val="center"/>
          </w:tcPr>
          <w:p>
            <w:pPr>
              <w:pStyle w:val="57"/>
              <w:numPr>
                <w:ilvl w:val="0"/>
                <w:numId w:val="16"/>
              </w:numPr>
              <w:ind w:firstLineChars="0"/>
              <w:jc w:val="left"/>
              <w:rPr>
                <w:rFonts w:eastAsiaTheme="minorEastAsia"/>
              </w:rPr>
            </w:pPr>
            <w:r>
              <w:rPr>
                <w:rFonts w:eastAsiaTheme="minorEastAsia"/>
              </w:rPr>
              <w:t>圭亚那笔花豆</w:t>
            </w:r>
          </w:p>
        </w:tc>
        <w:tc>
          <w:tcPr>
            <w:tcW w:w="4110" w:type="dxa"/>
            <w:vAlign w:val="center"/>
          </w:tcPr>
          <w:p>
            <w:pPr>
              <w:rPr>
                <w:rFonts w:eastAsiaTheme="minorEastAsia"/>
              </w:rPr>
            </w:pPr>
            <w:r>
              <w:rPr>
                <w:rFonts w:eastAsiaTheme="minorEastAsia"/>
                <w:color w:val="000000"/>
                <w:kern w:val="0"/>
              </w:rPr>
              <w:t>Stylosanthes guianensis (Aubl.) Sw.</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豆科</w:t>
            </w:r>
          </w:p>
        </w:tc>
        <w:tc>
          <w:tcPr>
            <w:tcW w:w="1418" w:type="dxa"/>
            <w:vAlign w:val="center"/>
          </w:tcPr>
          <w:p>
            <w:pPr>
              <w:jc w:val="left"/>
              <w:rPr>
                <w:rFonts w:eastAsiaTheme="minorEastAsia"/>
              </w:rPr>
            </w:pPr>
            <w:r>
              <w:rPr>
                <w:rFonts w:hint="eastAsia" w:ascii="宋体" w:hAnsi="宋体" w:eastAsia="宋体" w:cs="宋体"/>
                <w:color w:val="000000"/>
                <w:kern w:val="0"/>
              </w:rPr>
              <w:t>灰毛豆属</w:t>
            </w:r>
          </w:p>
        </w:tc>
        <w:tc>
          <w:tcPr>
            <w:tcW w:w="2421" w:type="dxa"/>
            <w:vAlign w:val="center"/>
          </w:tcPr>
          <w:p>
            <w:pPr>
              <w:pStyle w:val="57"/>
              <w:numPr>
                <w:ilvl w:val="0"/>
                <w:numId w:val="16"/>
              </w:numPr>
              <w:ind w:firstLineChars="0"/>
              <w:jc w:val="left"/>
              <w:rPr>
                <w:rFonts w:eastAsiaTheme="minorEastAsia"/>
              </w:rPr>
            </w:pPr>
            <w:r>
              <w:rPr>
                <w:rFonts w:eastAsiaTheme="minorEastAsia"/>
              </w:rPr>
              <w:t>白灰毛豆</w:t>
            </w:r>
          </w:p>
        </w:tc>
        <w:tc>
          <w:tcPr>
            <w:tcW w:w="4110" w:type="dxa"/>
            <w:vAlign w:val="center"/>
          </w:tcPr>
          <w:p>
            <w:pPr>
              <w:rPr>
                <w:rFonts w:eastAsiaTheme="minorEastAsia"/>
              </w:rPr>
            </w:pPr>
            <w:r>
              <w:rPr>
                <w:rFonts w:eastAsiaTheme="minorEastAsia"/>
                <w:color w:val="000000"/>
                <w:kern w:val="0"/>
              </w:rPr>
              <w:t>Tephrosia candida DC.</w:t>
            </w:r>
          </w:p>
        </w:tc>
        <w:tc>
          <w:tcPr>
            <w:tcW w:w="1276" w:type="dxa"/>
            <w:noWrap/>
            <w:vAlign w:val="center"/>
          </w:tcPr>
          <w:p>
            <w:pPr>
              <w:jc w:val="left"/>
              <w:rPr>
                <w:rFonts w:eastAsiaTheme="minorEastAsia"/>
              </w:rPr>
            </w:pPr>
            <w:r>
              <w:rPr>
                <w:rFonts w:eastAsiaTheme="minorEastAsia"/>
              </w:rPr>
              <w:t>印度、马来半岛</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远志科</w:t>
            </w:r>
          </w:p>
        </w:tc>
        <w:tc>
          <w:tcPr>
            <w:tcW w:w="1418" w:type="dxa"/>
            <w:vAlign w:val="center"/>
          </w:tcPr>
          <w:p>
            <w:pPr>
              <w:jc w:val="left"/>
              <w:rPr>
                <w:rFonts w:eastAsiaTheme="minorEastAsia"/>
              </w:rPr>
            </w:pPr>
            <w:r>
              <w:rPr>
                <w:rFonts w:hint="eastAsia" w:ascii="宋体" w:hAnsi="宋体" w:eastAsia="宋体" w:cs="宋体"/>
                <w:color w:val="000000"/>
                <w:kern w:val="0"/>
              </w:rPr>
              <w:t>远志属</w:t>
            </w:r>
          </w:p>
        </w:tc>
        <w:tc>
          <w:tcPr>
            <w:tcW w:w="2421" w:type="dxa"/>
            <w:vAlign w:val="center"/>
          </w:tcPr>
          <w:p>
            <w:pPr>
              <w:pStyle w:val="57"/>
              <w:numPr>
                <w:ilvl w:val="0"/>
                <w:numId w:val="16"/>
              </w:numPr>
              <w:ind w:firstLineChars="0"/>
              <w:jc w:val="left"/>
              <w:rPr>
                <w:rFonts w:eastAsiaTheme="minorEastAsia"/>
              </w:rPr>
            </w:pPr>
            <w:r>
              <w:rPr>
                <w:rFonts w:eastAsiaTheme="minorEastAsia"/>
              </w:rPr>
              <w:t>圆锥花远志</w:t>
            </w:r>
          </w:p>
        </w:tc>
        <w:tc>
          <w:tcPr>
            <w:tcW w:w="4110" w:type="dxa"/>
            <w:vAlign w:val="center"/>
          </w:tcPr>
          <w:p>
            <w:pPr>
              <w:rPr>
                <w:rFonts w:eastAsiaTheme="minorEastAsia"/>
              </w:rPr>
            </w:pPr>
            <w:r>
              <w:rPr>
                <w:rFonts w:eastAsiaTheme="minorEastAsia"/>
                <w:color w:val="000000"/>
                <w:kern w:val="0"/>
              </w:rPr>
              <w:t>Polygala paniculata L.</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荨麻科</w:t>
            </w:r>
          </w:p>
        </w:tc>
        <w:tc>
          <w:tcPr>
            <w:tcW w:w="1418" w:type="dxa"/>
            <w:vAlign w:val="center"/>
          </w:tcPr>
          <w:p>
            <w:pPr>
              <w:jc w:val="left"/>
              <w:rPr>
                <w:rFonts w:eastAsiaTheme="minorEastAsia"/>
              </w:rPr>
            </w:pPr>
            <w:r>
              <w:rPr>
                <w:rFonts w:hint="eastAsia" w:ascii="宋体" w:hAnsi="宋体" w:eastAsia="宋体" w:cs="宋体"/>
                <w:color w:val="000000"/>
                <w:kern w:val="0"/>
              </w:rPr>
              <w:t>冷水花属</w:t>
            </w:r>
          </w:p>
        </w:tc>
        <w:tc>
          <w:tcPr>
            <w:tcW w:w="2421" w:type="dxa"/>
            <w:vAlign w:val="center"/>
          </w:tcPr>
          <w:p>
            <w:pPr>
              <w:pStyle w:val="57"/>
              <w:numPr>
                <w:ilvl w:val="0"/>
                <w:numId w:val="16"/>
              </w:numPr>
              <w:ind w:firstLineChars="0"/>
              <w:jc w:val="left"/>
              <w:rPr>
                <w:rFonts w:eastAsiaTheme="minorEastAsia"/>
              </w:rPr>
            </w:pPr>
            <w:r>
              <w:rPr>
                <w:rFonts w:eastAsiaTheme="minorEastAsia"/>
              </w:rPr>
              <w:t>小叶冷水花</w:t>
            </w:r>
          </w:p>
        </w:tc>
        <w:tc>
          <w:tcPr>
            <w:tcW w:w="4110" w:type="dxa"/>
            <w:vAlign w:val="center"/>
          </w:tcPr>
          <w:p>
            <w:pPr>
              <w:rPr>
                <w:rFonts w:eastAsiaTheme="minorEastAsia"/>
              </w:rPr>
            </w:pPr>
            <w:r>
              <w:rPr>
                <w:rFonts w:eastAsiaTheme="minorEastAsia"/>
                <w:color w:val="000000"/>
                <w:kern w:val="0"/>
              </w:rPr>
              <w:t>Pilea microphylla (L.) Liebm.</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酢浆草科</w:t>
            </w:r>
          </w:p>
        </w:tc>
        <w:tc>
          <w:tcPr>
            <w:tcW w:w="1418" w:type="dxa"/>
            <w:vAlign w:val="center"/>
          </w:tcPr>
          <w:p>
            <w:pPr>
              <w:jc w:val="left"/>
              <w:rPr>
                <w:rFonts w:eastAsiaTheme="minorEastAsia"/>
              </w:rPr>
            </w:pPr>
            <w:r>
              <w:rPr>
                <w:rFonts w:hint="eastAsia" w:ascii="宋体" w:hAnsi="宋体" w:eastAsia="宋体" w:cs="宋体"/>
                <w:color w:val="000000"/>
                <w:kern w:val="0"/>
              </w:rPr>
              <w:t>酢浆草属</w:t>
            </w:r>
          </w:p>
        </w:tc>
        <w:tc>
          <w:tcPr>
            <w:tcW w:w="2421" w:type="dxa"/>
            <w:vAlign w:val="center"/>
          </w:tcPr>
          <w:p>
            <w:pPr>
              <w:pStyle w:val="57"/>
              <w:numPr>
                <w:ilvl w:val="0"/>
                <w:numId w:val="16"/>
              </w:numPr>
              <w:ind w:firstLineChars="0"/>
              <w:jc w:val="left"/>
              <w:rPr>
                <w:rFonts w:eastAsiaTheme="minorEastAsia"/>
              </w:rPr>
            </w:pPr>
            <w:r>
              <w:rPr>
                <w:rFonts w:eastAsiaTheme="minorEastAsia"/>
              </w:rPr>
              <w:t>红花酢浆草</w:t>
            </w:r>
          </w:p>
        </w:tc>
        <w:tc>
          <w:tcPr>
            <w:tcW w:w="4110" w:type="dxa"/>
            <w:vAlign w:val="center"/>
          </w:tcPr>
          <w:p>
            <w:pPr>
              <w:rPr>
                <w:rFonts w:eastAsiaTheme="minorEastAsia"/>
              </w:rPr>
            </w:pPr>
            <w:r>
              <w:rPr>
                <w:rFonts w:eastAsiaTheme="minorEastAsia"/>
                <w:color w:val="000000"/>
                <w:kern w:val="0"/>
              </w:rPr>
              <w:t>Oxalis corymbosa DC.</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西番莲科</w:t>
            </w:r>
          </w:p>
        </w:tc>
        <w:tc>
          <w:tcPr>
            <w:tcW w:w="1418" w:type="dxa"/>
            <w:vAlign w:val="center"/>
          </w:tcPr>
          <w:p>
            <w:pPr>
              <w:jc w:val="left"/>
              <w:rPr>
                <w:rFonts w:eastAsiaTheme="minorEastAsia"/>
              </w:rPr>
            </w:pPr>
            <w:r>
              <w:rPr>
                <w:rFonts w:hint="eastAsia" w:ascii="宋体" w:hAnsi="宋体" w:eastAsia="宋体" w:cs="宋体"/>
                <w:color w:val="000000"/>
                <w:kern w:val="0"/>
              </w:rPr>
              <w:t>西番莲属</w:t>
            </w:r>
          </w:p>
        </w:tc>
        <w:tc>
          <w:tcPr>
            <w:tcW w:w="2421" w:type="dxa"/>
            <w:vAlign w:val="center"/>
          </w:tcPr>
          <w:p>
            <w:pPr>
              <w:pStyle w:val="57"/>
              <w:numPr>
                <w:ilvl w:val="0"/>
                <w:numId w:val="16"/>
              </w:numPr>
              <w:ind w:firstLineChars="0"/>
              <w:jc w:val="left"/>
              <w:rPr>
                <w:rFonts w:eastAsiaTheme="minorEastAsia"/>
              </w:rPr>
            </w:pPr>
            <w:r>
              <w:rPr>
                <w:rFonts w:eastAsiaTheme="minorEastAsia"/>
              </w:rPr>
              <w:t>龙珠果</w:t>
            </w:r>
          </w:p>
        </w:tc>
        <w:tc>
          <w:tcPr>
            <w:tcW w:w="4110" w:type="dxa"/>
            <w:vAlign w:val="center"/>
          </w:tcPr>
          <w:p>
            <w:pPr>
              <w:rPr>
                <w:rFonts w:eastAsiaTheme="minorEastAsia"/>
              </w:rPr>
            </w:pPr>
            <w:r>
              <w:rPr>
                <w:rFonts w:eastAsiaTheme="minorEastAsia"/>
                <w:color w:val="000000"/>
                <w:kern w:val="0"/>
              </w:rPr>
              <w:t>Passiflora foetida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西番莲科</w:t>
            </w:r>
          </w:p>
        </w:tc>
        <w:tc>
          <w:tcPr>
            <w:tcW w:w="1418" w:type="dxa"/>
            <w:vAlign w:val="center"/>
          </w:tcPr>
          <w:p>
            <w:pPr>
              <w:jc w:val="left"/>
              <w:rPr>
                <w:rFonts w:eastAsiaTheme="minorEastAsia"/>
              </w:rPr>
            </w:pPr>
            <w:r>
              <w:rPr>
                <w:rFonts w:hint="eastAsia" w:ascii="宋体" w:hAnsi="宋体" w:eastAsia="宋体" w:cs="宋体"/>
                <w:color w:val="000000"/>
                <w:kern w:val="0"/>
              </w:rPr>
              <w:t>西番莲属</w:t>
            </w:r>
          </w:p>
        </w:tc>
        <w:tc>
          <w:tcPr>
            <w:tcW w:w="2421" w:type="dxa"/>
            <w:vAlign w:val="center"/>
          </w:tcPr>
          <w:p>
            <w:pPr>
              <w:pStyle w:val="57"/>
              <w:numPr>
                <w:ilvl w:val="0"/>
                <w:numId w:val="16"/>
              </w:numPr>
              <w:ind w:firstLineChars="0"/>
              <w:jc w:val="left"/>
              <w:rPr>
                <w:rFonts w:eastAsiaTheme="minorEastAsia"/>
              </w:rPr>
            </w:pPr>
            <w:r>
              <w:rPr>
                <w:rFonts w:eastAsiaTheme="minorEastAsia"/>
              </w:rPr>
              <w:t>细柱西番莲</w:t>
            </w:r>
          </w:p>
        </w:tc>
        <w:tc>
          <w:tcPr>
            <w:tcW w:w="4110" w:type="dxa"/>
            <w:vAlign w:val="center"/>
          </w:tcPr>
          <w:p>
            <w:pPr>
              <w:rPr>
                <w:rFonts w:eastAsiaTheme="minorEastAsia"/>
              </w:rPr>
            </w:pPr>
            <w:r>
              <w:rPr>
                <w:rFonts w:eastAsiaTheme="minorEastAsia"/>
                <w:color w:val="000000"/>
                <w:kern w:val="0"/>
              </w:rPr>
              <w:t>Passiflora suberosa L.</w:t>
            </w:r>
          </w:p>
        </w:tc>
        <w:tc>
          <w:tcPr>
            <w:tcW w:w="1276" w:type="dxa"/>
            <w:noWrap/>
            <w:vAlign w:val="center"/>
          </w:tcPr>
          <w:p>
            <w:pPr>
              <w:jc w:val="left"/>
              <w:rPr>
                <w:rFonts w:eastAsiaTheme="minorEastAsia"/>
              </w:rPr>
            </w:pPr>
            <w:r>
              <w:rPr>
                <w:rFonts w:eastAsiaTheme="minorEastAsia"/>
              </w:rPr>
              <w:t>北美洲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大戟科</w:t>
            </w:r>
          </w:p>
        </w:tc>
        <w:tc>
          <w:tcPr>
            <w:tcW w:w="1418" w:type="dxa"/>
            <w:vAlign w:val="center"/>
          </w:tcPr>
          <w:p>
            <w:pPr>
              <w:jc w:val="left"/>
              <w:rPr>
                <w:rFonts w:eastAsiaTheme="minorEastAsia"/>
              </w:rPr>
            </w:pPr>
            <w:r>
              <w:rPr>
                <w:rFonts w:hint="eastAsia" w:ascii="宋体" w:hAnsi="宋体" w:eastAsia="宋体" w:cs="宋体"/>
                <w:color w:val="000000"/>
                <w:kern w:val="0"/>
              </w:rPr>
              <w:t>大戟属</w:t>
            </w:r>
          </w:p>
        </w:tc>
        <w:tc>
          <w:tcPr>
            <w:tcW w:w="2421" w:type="dxa"/>
            <w:vAlign w:val="center"/>
          </w:tcPr>
          <w:p>
            <w:pPr>
              <w:pStyle w:val="57"/>
              <w:numPr>
                <w:ilvl w:val="0"/>
                <w:numId w:val="16"/>
              </w:numPr>
              <w:ind w:firstLineChars="0"/>
              <w:jc w:val="left"/>
              <w:rPr>
                <w:rFonts w:eastAsiaTheme="minorEastAsia"/>
              </w:rPr>
            </w:pPr>
            <w:r>
              <w:rPr>
                <w:rFonts w:eastAsiaTheme="minorEastAsia"/>
              </w:rPr>
              <w:t>猩猩草</w:t>
            </w:r>
          </w:p>
        </w:tc>
        <w:tc>
          <w:tcPr>
            <w:tcW w:w="4110" w:type="dxa"/>
            <w:vAlign w:val="center"/>
          </w:tcPr>
          <w:p>
            <w:pPr>
              <w:rPr>
                <w:rFonts w:eastAsiaTheme="minorEastAsia"/>
              </w:rPr>
            </w:pPr>
            <w:r>
              <w:rPr>
                <w:rFonts w:eastAsiaTheme="minorEastAsia"/>
                <w:color w:val="000000"/>
                <w:kern w:val="0"/>
              </w:rPr>
              <w:t>Euphorbia cyathophora Murray</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大戟科</w:t>
            </w:r>
          </w:p>
        </w:tc>
        <w:tc>
          <w:tcPr>
            <w:tcW w:w="1418" w:type="dxa"/>
            <w:vAlign w:val="center"/>
          </w:tcPr>
          <w:p>
            <w:pPr>
              <w:jc w:val="left"/>
              <w:rPr>
                <w:rFonts w:eastAsiaTheme="minorEastAsia"/>
              </w:rPr>
            </w:pPr>
            <w:r>
              <w:rPr>
                <w:rFonts w:hint="eastAsia" w:ascii="宋体" w:hAnsi="宋体" w:eastAsia="宋体" w:cs="宋体"/>
                <w:color w:val="000000"/>
                <w:kern w:val="0"/>
              </w:rPr>
              <w:t>大戟属</w:t>
            </w:r>
          </w:p>
        </w:tc>
        <w:tc>
          <w:tcPr>
            <w:tcW w:w="2421" w:type="dxa"/>
            <w:vAlign w:val="center"/>
          </w:tcPr>
          <w:p>
            <w:pPr>
              <w:pStyle w:val="57"/>
              <w:numPr>
                <w:ilvl w:val="0"/>
                <w:numId w:val="16"/>
              </w:numPr>
              <w:ind w:firstLineChars="0"/>
              <w:jc w:val="left"/>
              <w:rPr>
                <w:rFonts w:eastAsiaTheme="minorEastAsia"/>
              </w:rPr>
            </w:pPr>
            <w:r>
              <w:rPr>
                <w:rFonts w:eastAsiaTheme="minorEastAsia"/>
              </w:rPr>
              <w:t>飞扬草</w:t>
            </w:r>
          </w:p>
        </w:tc>
        <w:tc>
          <w:tcPr>
            <w:tcW w:w="4110" w:type="dxa"/>
            <w:vAlign w:val="center"/>
          </w:tcPr>
          <w:p>
            <w:pPr>
              <w:rPr>
                <w:rFonts w:eastAsiaTheme="minorEastAsia"/>
              </w:rPr>
            </w:pPr>
            <w:r>
              <w:rPr>
                <w:rFonts w:eastAsiaTheme="minorEastAsia"/>
                <w:color w:val="000000"/>
                <w:kern w:val="0"/>
              </w:rPr>
              <w:t>Euphorbia hirta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大戟科</w:t>
            </w:r>
          </w:p>
        </w:tc>
        <w:tc>
          <w:tcPr>
            <w:tcW w:w="1418" w:type="dxa"/>
            <w:vAlign w:val="center"/>
          </w:tcPr>
          <w:p>
            <w:pPr>
              <w:jc w:val="left"/>
              <w:rPr>
                <w:rFonts w:eastAsiaTheme="minorEastAsia"/>
              </w:rPr>
            </w:pPr>
            <w:r>
              <w:rPr>
                <w:rFonts w:hint="eastAsia" w:ascii="宋体" w:hAnsi="宋体" w:eastAsia="宋体" w:cs="宋体"/>
                <w:color w:val="000000"/>
                <w:kern w:val="0"/>
              </w:rPr>
              <w:t>大戟属</w:t>
            </w:r>
          </w:p>
        </w:tc>
        <w:tc>
          <w:tcPr>
            <w:tcW w:w="2421" w:type="dxa"/>
            <w:vAlign w:val="center"/>
          </w:tcPr>
          <w:p>
            <w:pPr>
              <w:pStyle w:val="57"/>
              <w:numPr>
                <w:ilvl w:val="0"/>
                <w:numId w:val="16"/>
              </w:numPr>
              <w:ind w:firstLineChars="0"/>
              <w:jc w:val="left"/>
              <w:rPr>
                <w:rFonts w:eastAsiaTheme="minorEastAsia"/>
              </w:rPr>
            </w:pPr>
            <w:r>
              <w:rPr>
                <w:rFonts w:eastAsiaTheme="minorEastAsia"/>
              </w:rPr>
              <w:t>通奶草</w:t>
            </w:r>
          </w:p>
        </w:tc>
        <w:tc>
          <w:tcPr>
            <w:tcW w:w="4110" w:type="dxa"/>
            <w:vAlign w:val="center"/>
          </w:tcPr>
          <w:p>
            <w:pPr>
              <w:rPr>
                <w:rFonts w:eastAsiaTheme="minorEastAsia"/>
              </w:rPr>
            </w:pPr>
            <w:r>
              <w:rPr>
                <w:rFonts w:eastAsiaTheme="minorEastAsia"/>
                <w:color w:val="000000"/>
                <w:kern w:val="0"/>
              </w:rPr>
              <w:t>Euphorbia hypericifolia L.</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大戟科</w:t>
            </w:r>
          </w:p>
        </w:tc>
        <w:tc>
          <w:tcPr>
            <w:tcW w:w="1418" w:type="dxa"/>
            <w:vAlign w:val="center"/>
          </w:tcPr>
          <w:p>
            <w:pPr>
              <w:jc w:val="left"/>
              <w:rPr>
                <w:rFonts w:eastAsiaTheme="minorEastAsia"/>
              </w:rPr>
            </w:pPr>
            <w:r>
              <w:rPr>
                <w:rFonts w:hint="eastAsia" w:ascii="宋体" w:hAnsi="宋体" w:eastAsia="宋体" w:cs="宋体"/>
                <w:color w:val="000000"/>
                <w:kern w:val="0"/>
              </w:rPr>
              <w:t>大戟属</w:t>
            </w:r>
          </w:p>
        </w:tc>
        <w:tc>
          <w:tcPr>
            <w:tcW w:w="2421" w:type="dxa"/>
            <w:vAlign w:val="center"/>
          </w:tcPr>
          <w:p>
            <w:pPr>
              <w:pStyle w:val="57"/>
              <w:numPr>
                <w:ilvl w:val="0"/>
                <w:numId w:val="16"/>
              </w:numPr>
              <w:ind w:firstLineChars="0"/>
              <w:jc w:val="left"/>
              <w:rPr>
                <w:rFonts w:eastAsiaTheme="minorEastAsia"/>
              </w:rPr>
            </w:pPr>
            <w:r>
              <w:rPr>
                <w:rFonts w:eastAsiaTheme="minorEastAsia"/>
              </w:rPr>
              <w:t>匍匐大戟</w:t>
            </w:r>
          </w:p>
        </w:tc>
        <w:tc>
          <w:tcPr>
            <w:tcW w:w="4110" w:type="dxa"/>
            <w:vAlign w:val="center"/>
          </w:tcPr>
          <w:p>
            <w:pPr>
              <w:rPr>
                <w:rFonts w:eastAsiaTheme="minorEastAsia"/>
              </w:rPr>
            </w:pPr>
            <w:r>
              <w:rPr>
                <w:rFonts w:eastAsiaTheme="minorEastAsia"/>
                <w:color w:val="000000"/>
                <w:kern w:val="0"/>
              </w:rPr>
              <w:t>Euphorbia prostrata Aiton</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大戟科</w:t>
            </w:r>
          </w:p>
        </w:tc>
        <w:tc>
          <w:tcPr>
            <w:tcW w:w="1418" w:type="dxa"/>
            <w:vAlign w:val="center"/>
          </w:tcPr>
          <w:p>
            <w:pPr>
              <w:jc w:val="left"/>
              <w:rPr>
                <w:rFonts w:eastAsiaTheme="minorEastAsia"/>
              </w:rPr>
            </w:pPr>
            <w:r>
              <w:rPr>
                <w:rFonts w:hint="eastAsia" w:ascii="宋体" w:hAnsi="宋体" w:eastAsia="宋体" w:cs="宋体"/>
                <w:color w:val="000000"/>
                <w:kern w:val="0"/>
              </w:rPr>
              <w:t>蓖麻属</w:t>
            </w:r>
          </w:p>
        </w:tc>
        <w:tc>
          <w:tcPr>
            <w:tcW w:w="2421" w:type="dxa"/>
            <w:vAlign w:val="center"/>
          </w:tcPr>
          <w:p>
            <w:pPr>
              <w:pStyle w:val="57"/>
              <w:numPr>
                <w:ilvl w:val="0"/>
                <w:numId w:val="16"/>
              </w:numPr>
              <w:ind w:firstLineChars="0"/>
              <w:jc w:val="left"/>
              <w:rPr>
                <w:rFonts w:eastAsiaTheme="minorEastAsia"/>
              </w:rPr>
            </w:pPr>
            <w:r>
              <w:rPr>
                <w:rFonts w:eastAsiaTheme="minorEastAsia"/>
              </w:rPr>
              <w:t>蓖麻</w:t>
            </w:r>
          </w:p>
        </w:tc>
        <w:tc>
          <w:tcPr>
            <w:tcW w:w="4110" w:type="dxa"/>
            <w:vAlign w:val="center"/>
          </w:tcPr>
          <w:p>
            <w:pPr>
              <w:rPr>
                <w:rFonts w:eastAsiaTheme="minorEastAsia"/>
              </w:rPr>
            </w:pPr>
            <w:r>
              <w:rPr>
                <w:rFonts w:eastAsiaTheme="minorEastAsia"/>
                <w:color w:val="000000"/>
                <w:kern w:val="0"/>
              </w:rPr>
              <w:t>Ricinus communis L.</w:t>
            </w:r>
          </w:p>
        </w:tc>
        <w:tc>
          <w:tcPr>
            <w:tcW w:w="1276" w:type="dxa"/>
            <w:noWrap/>
            <w:vAlign w:val="center"/>
          </w:tcPr>
          <w:p>
            <w:pPr>
              <w:jc w:val="left"/>
              <w:rPr>
                <w:rFonts w:eastAsiaTheme="minorEastAsia"/>
              </w:rPr>
            </w:pPr>
            <w:r>
              <w:rPr>
                <w:rFonts w:eastAsiaTheme="minorEastAsia"/>
              </w:rPr>
              <w:t>东非</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千屈菜科</w:t>
            </w:r>
          </w:p>
        </w:tc>
        <w:tc>
          <w:tcPr>
            <w:tcW w:w="1418" w:type="dxa"/>
            <w:vAlign w:val="center"/>
          </w:tcPr>
          <w:p>
            <w:pPr>
              <w:jc w:val="left"/>
              <w:rPr>
                <w:rFonts w:eastAsiaTheme="minorEastAsia"/>
              </w:rPr>
            </w:pPr>
            <w:r>
              <w:rPr>
                <w:rFonts w:hint="eastAsia" w:ascii="宋体" w:hAnsi="宋体" w:eastAsia="宋体" w:cs="宋体"/>
                <w:color w:val="000000"/>
                <w:kern w:val="0"/>
              </w:rPr>
              <w:t>萼距花属</w:t>
            </w:r>
          </w:p>
        </w:tc>
        <w:tc>
          <w:tcPr>
            <w:tcW w:w="2421" w:type="dxa"/>
            <w:vAlign w:val="center"/>
          </w:tcPr>
          <w:p>
            <w:pPr>
              <w:pStyle w:val="57"/>
              <w:numPr>
                <w:ilvl w:val="0"/>
                <w:numId w:val="16"/>
              </w:numPr>
              <w:ind w:firstLineChars="0"/>
              <w:jc w:val="left"/>
              <w:rPr>
                <w:rFonts w:eastAsiaTheme="minorEastAsia"/>
              </w:rPr>
            </w:pPr>
            <w:r>
              <w:rPr>
                <w:rFonts w:eastAsiaTheme="minorEastAsia"/>
              </w:rPr>
              <w:t>香膏萼距花</w:t>
            </w:r>
          </w:p>
        </w:tc>
        <w:tc>
          <w:tcPr>
            <w:tcW w:w="4110" w:type="dxa"/>
            <w:vAlign w:val="center"/>
          </w:tcPr>
          <w:p>
            <w:pPr>
              <w:rPr>
                <w:rFonts w:eastAsiaTheme="minorEastAsia"/>
              </w:rPr>
            </w:pPr>
            <w:r>
              <w:rPr>
                <w:rFonts w:eastAsiaTheme="minorEastAsia"/>
                <w:color w:val="000000"/>
                <w:kern w:val="0"/>
              </w:rPr>
              <w:t>Cuphea carthagenensis (Jacq.) J. F. Macbr.</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千屈菜科</w:t>
            </w:r>
          </w:p>
        </w:tc>
        <w:tc>
          <w:tcPr>
            <w:tcW w:w="1418" w:type="dxa"/>
            <w:vAlign w:val="center"/>
          </w:tcPr>
          <w:p>
            <w:pPr>
              <w:jc w:val="left"/>
              <w:rPr>
                <w:rFonts w:eastAsiaTheme="minorEastAsia"/>
              </w:rPr>
            </w:pPr>
            <w:r>
              <w:rPr>
                <w:rFonts w:hint="eastAsia" w:ascii="宋体" w:hAnsi="宋体" w:eastAsia="宋体" w:cs="宋体"/>
                <w:color w:val="000000"/>
                <w:kern w:val="0"/>
              </w:rPr>
              <w:t>海桑属</w:t>
            </w:r>
          </w:p>
        </w:tc>
        <w:tc>
          <w:tcPr>
            <w:tcW w:w="2421" w:type="dxa"/>
            <w:vAlign w:val="center"/>
          </w:tcPr>
          <w:p>
            <w:pPr>
              <w:pStyle w:val="57"/>
              <w:numPr>
                <w:ilvl w:val="0"/>
                <w:numId w:val="16"/>
              </w:numPr>
              <w:ind w:firstLineChars="0"/>
              <w:jc w:val="left"/>
              <w:rPr>
                <w:rFonts w:eastAsiaTheme="minorEastAsia"/>
              </w:rPr>
            </w:pPr>
            <w:r>
              <w:rPr>
                <w:rFonts w:eastAsiaTheme="minorEastAsia"/>
              </w:rPr>
              <w:t>无瓣海桑</w:t>
            </w:r>
          </w:p>
        </w:tc>
        <w:tc>
          <w:tcPr>
            <w:tcW w:w="4110" w:type="dxa"/>
            <w:vAlign w:val="center"/>
          </w:tcPr>
          <w:p>
            <w:pPr>
              <w:rPr>
                <w:rFonts w:eastAsiaTheme="minorEastAsia"/>
              </w:rPr>
            </w:pPr>
            <w:r>
              <w:rPr>
                <w:rFonts w:eastAsiaTheme="minorEastAsia"/>
                <w:color w:val="000000"/>
                <w:kern w:val="0"/>
              </w:rPr>
              <w:t>Sonneratia apetala Buch.-Ham.</w:t>
            </w:r>
          </w:p>
        </w:tc>
        <w:tc>
          <w:tcPr>
            <w:tcW w:w="1276" w:type="dxa"/>
            <w:noWrap/>
            <w:vAlign w:val="center"/>
          </w:tcPr>
          <w:p>
            <w:pPr>
              <w:jc w:val="left"/>
              <w:rPr>
                <w:rFonts w:eastAsiaTheme="minorEastAsia"/>
              </w:rPr>
            </w:pPr>
            <w:r>
              <w:rPr>
                <w:rFonts w:eastAsiaTheme="minorEastAsia"/>
              </w:rPr>
              <w:t>南亚</w:t>
            </w:r>
          </w:p>
        </w:tc>
        <w:tc>
          <w:tcPr>
            <w:tcW w:w="1418" w:type="dxa"/>
            <w:noWrap/>
            <w:vAlign w:val="center"/>
          </w:tcPr>
          <w:p>
            <w:pPr>
              <w:jc w:val="left"/>
              <w:rPr>
                <w:rFonts w:eastAsiaTheme="minorEastAsia"/>
              </w:rPr>
            </w:pPr>
            <w:r>
              <w:rPr>
                <w:rFonts w:eastAsiaTheme="minorEastAsia"/>
              </w:rPr>
              <w:t>陆生乔木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柳叶菜科</w:t>
            </w:r>
          </w:p>
        </w:tc>
        <w:tc>
          <w:tcPr>
            <w:tcW w:w="1418" w:type="dxa"/>
            <w:vAlign w:val="center"/>
          </w:tcPr>
          <w:p>
            <w:pPr>
              <w:jc w:val="left"/>
              <w:rPr>
                <w:rFonts w:eastAsiaTheme="minorEastAsia"/>
              </w:rPr>
            </w:pPr>
            <w:r>
              <w:rPr>
                <w:rFonts w:hint="eastAsia" w:ascii="宋体" w:hAnsi="宋体" w:eastAsia="宋体" w:cs="宋体"/>
                <w:color w:val="000000"/>
                <w:kern w:val="0"/>
              </w:rPr>
              <w:t>丁香蓼属</w:t>
            </w:r>
          </w:p>
        </w:tc>
        <w:tc>
          <w:tcPr>
            <w:tcW w:w="2421" w:type="dxa"/>
            <w:vAlign w:val="center"/>
          </w:tcPr>
          <w:p>
            <w:pPr>
              <w:pStyle w:val="57"/>
              <w:numPr>
                <w:ilvl w:val="0"/>
                <w:numId w:val="16"/>
              </w:numPr>
              <w:ind w:firstLineChars="0"/>
              <w:jc w:val="left"/>
              <w:rPr>
                <w:rFonts w:eastAsiaTheme="minorEastAsia"/>
              </w:rPr>
            </w:pPr>
            <w:r>
              <w:rPr>
                <w:rFonts w:eastAsiaTheme="minorEastAsia"/>
              </w:rPr>
              <w:t>草龙</w:t>
            </w:r>
          </w:p>
        </w:tc>
        <w:tc>
          <w:tcPr>
            <w:tcW w:w="4110" w:type="dxa"/>
            <w:vAlign w:val="center"/>
          </w:tcPr>
          <w:p>
            <w:pPr>
              <w:rPr>
                <w:rFonts w:eastAsiaTheme="minorEastAsia"/>
              </w:rPr>
            </w:pPr>
            <w:r>
              <w:rPr>
                <w:rFonts w:eastAsiaTheme="minorEastAsia"/>
                <w:color w:val="000000"/>
                <w:kern w:val="0"/>
              </w:rPr>
              <w:t>Ludwigia hyssopifolia (G. Don) Exell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柳叶菜科</w:t>
            </w:r>
          </w:p>
        </w:tc>
        <w:tc>
          <w:tcPr>
            <w:tcW w:w="1418" w:type="dxa"/>
            <w:vAlign w:val="center"/>
          </w:tcPr>
          <w:p>
            <w:pPr>
              <w:jc w:val="left"/>
              <w:rPr>
                <w:rFonts w:eastAsiaTheme="minorEastAsia"/>
              </w:rPr>
            </w:pPr>
            <w:r>
              <w:rPr>
                <w:rFonts w:hint="eastAsia" w:ascii="宋体" w:hAnsi="宋体" w:eastAsia="宋体" w:cs="宋体"/>
                <w:color w:val="000000"/>
                <w:kern w:val="0"/>
              </w:rPr>
              <w:t>丁香蓼属</w:t>
            </w:r>
          </w:p>
        </w:tc>
        <w:tc>
          <w:tcPr>
            <w:tcW w:w="2421" w:type="dxa"/>
            <w:vAlign w:val="center"/>
          </w:tcPr>
          <w:p>
            <w:pPr>
              <w:pStyle w:val="57"/>
              <w:numPr>
                <w:ilvl w:val="0"/>
                <w:numId w:val="16"/>
              </w:numPr>
              <w:ind w:firstLineChars="0"/>
              <w:jc w:val="left"/>
              <w:rPr>
                <w:rFonts w:eastAsiaTheme="minorEastAsia"/>
              </w:rPr>
            </w:pPr>
            <w:r>
              <w:rPr>
                <w:rFonts w:eastAsiaTheme="minorEastAsia"/>
              </w:rPr>
              <w:t>毛草龙</w:t>
            </w:r>
          </w:p>
        </w:tc>
        <w:tc>
          <w:tcPr>
            <w:tcW w:w="4110" w:type="dxa"/>
            <w:vAlign w:val="center"/>
          </w:tcPr>
          <w:p>
            <w:pPr>
              <w:rPr>
                <w:rFonts w:eastAsiaTheme="minorEastAsia"/>
              </w:rPr>
            </w:pPr>
            <w:r>
              <w:rPr>
                <w:rFonts w:eastAsiaTheme="minorEastAsia"/>
                <w:color w:val="000000"/>
                <w:kern w:val="0"/>
              </w:rPr>
              <w:t>Ludwigia octovalvis (Jacq.) Raven</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锦葵科</w:t>
            </w:r>
          </w:p>
        </w:tc>
        <w:tc>
          <w:tcPr>
            <w:tcW w:w="1418" w:type="dxa"/>
            <w:vAlign w:val="center"/>
          </w:tcPr>
          <w:p>
            <w:pPr>
              <w:jc w:val="left"/>
              <w:rPr>
                <w:rFonts w:eastAsiaTheme="minorEastAsia"/>
              </w:rPr>
            </w:pPr>
            <w:r>
              <w:rPr>
                <w:rFonts w:hint="eastAsia" w:ascii="宋体" w:hAnsi="宋体" w:eastAsia="宋体" w:cs="宋体"/>
                <w:color w:val="000000"/>
                <w:kern w:val="0"/>
              </w:rPr>
              <w:t>赛葵属</w:t>
            </w:r>
          </w:p>
        </w:tc>
        <w:tc>
          <w:tcPr>
            <w:tcW w:w="2421" w:type="dxa"/>
            <w:vAlign w:val="center"/>
          </w:tcPr>
          <w:p>
            <w:pPr>
              <w:pStyle w:val="57"/>
              <w:numPr>
                <w:ilvl w:val="0"/>
                <w:numId w:val="16"/>
              </w:numPr>
              <w:ind w:firstLineChars="0"/>
              <w:jc w:val="left"/>
              <w:rPr>
                <w:rFonts w:eastAsiaTheme="minorEastAsia"/>
              </w:rPr>
            </w:pPr>
            <w:r>
              <w:rPr>
                <w:rFonts w:eastAsiaTheme="minorEastAsia"/>
              </w:rPr>
              <w:t>赛葵</w:t>
            </w:r>
          </w:p>
        </w:tc>
        <w:tc>
          <w:tcPr>
            <w:tcW w:w="4110" w:type="dxa"/>
            <w:vAlign w:val="center"/>
          </w:tcPr>
          <w:p>
            <w:pPr>
              <w:rPr>
                <w:rFonts w:eastAsiaTheme="minorEastAsia"/>
              </w:rPr>
            </w:pPr>
            <w:r>
              <w:rPr>
                <w:rFonts w:eastAsiaTheme="minorEastAsia"/>
                <w:color w:val="000000"/>
                <w:kern w:val="0"/>
              </w:rPr>
              <w:t>Malvastrum coromandelianum (L.) Garcke</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锦葵科</w:t>
            </w:r>
          </w:p>
        </w:tc>
        <w:tc>
          <w:tcPr>
            <w:tcW w:w="1418" w:type="dxa"/>
            <w:vAlign w:val="center"/>
          </w:tcPr>
          <w:p>
            <w:pPr>
              <w:jc w:val="left"/>
              <w:rPr>
                <w:rFonts w:eastAsiaTheme="minorEastAsia"/>
              </w:rPr>
            </w:pPr>
            <w:r>
              <w:rPr>
                <w:rFonts w:hint="eastAsia" w:ascii="宋体" w:hAnsi="宋体" w:eastAsia="宋体" w:cs="宋体"/>
                <w:color w:val="000000"/>
                <w:kern w:val="0"/>
              </w:rPr>
              <w:t>黄花棯属</w:t>
            </w:r>
          </w:p>
        </w:tc>
        <w:tc>
          <w:tcPr>
            <w:tcW w:w="2421" w:type="dxa"/>
            <w:vAlign w:val="center"/>
          </w:tcPr>
          <w:p>
            <w:pPr>
              <w:pStyle w:val="57"/>
              <w:numPr>
                <w:ilvl w:val="0"/>
                <w:numId w:val="16"/>
              </w:numPr>
              <w:ind w:firstLineChars="0"/>
              <w:jc w:val="left"/>
              <w:rPr>
                <w:rFonts w:eastAsiaTheme="minorEastAsia"/>
              </w:rPr>
            </w:pPr>
            <w:r>
              <w:rPr>
                <w:rFonts w:eastAsiaTheme="minorEastAsia"/>
              </w:rPr>
              <w:t>黄花稔</w:t>
            </w:r>
          </w:p>
        </w:tc>
        <w:tc>
          <w:tcPr>
            <w:tcW w:w="4110" w:type="dxa"/>
            <w:vAlign w:val="center"/>
          </w:tcPr>
          <w:p>
            <w:pPr>
              <w:rPr>
                <w:rFonts w:eastAsiaTheme="minorEastAsia"/>
              </w:rPr>
            </w:pPr>
            <w:r>
              <w:rPr>
                <w:rFonts w:eastAsiaTheme="minorEastAsia"/>
                <w:color w:val="000000"/>
                <w:kern w:val="0"/>
              </w:rPr>
              <w:t>Sida acuta Burm. F.</w:t>
            </w:r>
          </w:p>
        </w:tc>
        <w:tc>
          <w:tcPr>
            <w:tcW w:w="1276" w:type="dxa"/>
            <w:noWrap/>
            <w:vAlign w:val="center"/>
          </w:tcPr>
          <w:p>
            <w:pPr>
              <w:jc w:val="left"/>
              <w:rPr>
                <w:rFonts w:eastAsiaTheme="minorEastAsia"/>
              </w:rPr>
            </w:pPr>
            <w:r>
              <w:rPr>
                <w:rFonts w:eastAsiaTheme="minorEastAsia"/>
              </w:rPr>
              <w:t>中美洲</w:t>
            </w:r>
          </w:p>
        </w:tc>
        <w:tc>
          <w:tcPr>
            <w:tcW w:w="1418" w:type="dxa"/>
            <w:noWrap/>
            <w:vAlign w:val="center"/>
          </w:tcPr>
          <w:p>
            <w:pPr>
              <w:jc w:val="left"/>
              <w:rPr>
                <w:rFonts w:eastAsiaTheme="minorEastAsia"/>
              </w:rPr>
            </w:pPr>
            <w:r>
              <w:rPr>
                <w:rFonts w:eastAsiaTheme="minorEastAsia"/>
              </w:rPr>
              <w:t>陆生亚灌木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锦葵科</w:t>
            </w:r>
          </w:p>
        </w:tc>
        <w:tc>
          <w:tcPr>
            <w:tcW w:w="1418" w:type="dxa"/>
            <w:vAlign w:val="center"/>
          </w:tcPr>
          <w:p>
            <w:pPr>
              <w:jc w:val="left"/>
              <w:rPr>
                <w:rFonts w:eastAsiaTheme="minorEastAsia"/>
              </w:rPr>
            </w:pPr>
            <w:r>
              <w:rPr>
                <w:rFonts w:hint="eastAsia" w:ascii="宋体" w:hAnsi="宋体" w:eastAsia="宋体" w:cs="宋体"/>
                <w:color w:val="000000"/>
                <w:kern w:val="0"/>
              </w:rPr>
              <w:t>黄花棯属</w:t>
            </w:r>
          </w:p>
        </w:tc>
        <w:tc>
          <w:tcPr>
            <w:tcW w:w="2421" w:type="dxa"/>
            <w:vAlign w:val="center"/>
          </w:tcPr>
          <w:p>
            <w:pPr>
              <w:pStyle w:val="57"/>
              <w:numPr>
                <w:ilvl w:val="0"/>
                <w:numId w:val="16"/>
              </w:numPr>
              <w:ind w:firstLineChars="0"/>
              <w:jc w:val="left"/>
              <w:rPr>
                <w:rFonts w:eastAsiaTheme="minorEastAsia"/>
              </w:rPr>
            </w:pPr>
            <w:r>
              <w:rPr>
                <w:rFonts w:eastAsiaTheme="minorEastAsia"/>
              </w:rPr>
              <w:t>白背黄花稔</w:t>
            </w:r>
          </w:p>
        </w:tc>
        <w:tc>
          <w:tcPr>
            <w:tcW w:w="4110" w:type="dxa"/>
            <w:vAlign w:val="center"/>
          </w:tcPr>
          <w:p>
            <w:pPr>
              <w:rPr>
                <w:rFonts w:eastAsiaTheme="minorEastAsia"/>
              </w:rPr>
            </w:pPr>
            <w:r>
              <w:rPr>
                <w:rFonts w:eastAsiaTheme="minorEastAsia"/>
                <w:color w:val="000000"/>
                <w:kern w:val="0"/>
              </w:rPr>
              <w:t>Sida rhombifolia L.</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陆生亚灌木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锦葵科</w:t>
            </w:r>
          </w:p>
        </w:tc>
        <w:tc>
          <w:tcPr>
            <w:tcW w:w="1418" w:type="dxa"/>
            <w:vAlign w:val="center"/>
          </w:tcPr>
          <w:p>
            <w:pPr>
              <w:jc w:val="left"/>
              <w:rPr>
                <w:rFonts w:eastAsiaTheme="minorEastAsia"/>
              </w:rPr>
            </w:pPr>
            <w:r>
              <w:rPr>
                <w:rFonts w:hint="eastAsia" w:ascii="宋体" w:hAnsi="宋体" w:eastAsia="宋体" w:cs="宋体"/>
                <w:color w:val="000000"/>
                <w:kern w:val="0"/>
              </w:rPr>
              <w:t>刺蒴麻属</w:t>
            </w:r>
          </w:p>
        </w:tc>
        <w:tc>
          <w:tcPr>
            <w:tcW w:w="2421" w:type="dxa"/>
            <w:vAlign w:val="center"/>
          </w:tcPr>
          <w:p>
            <w:pPr>
              <w:pStyle w:val="57"/>
              <w:numPr>
                <w:ilvl w:val="0"/>
                <w:numId w:val="16"/>
              </w:numPr>
              <w:ind w:firstLineChars="0"/>
              <w:jc w:val="left"/>
              <w:rPr>
                <w:rFonts w:eastAsiaTheme="minorEastAsia"/>
              </w:rPr>
            </w:pPr>
            <w:r>
              <w:rPr>
                <w:rFonts w:eastAsiaTheme="minorEastAsia"/>
              </w:rPr>
              <w:t>刺蒴麻</w:t>
            </w:r>
          </w:p>
        </w:tc>
        <w:tc>
          <w:tcPr>
            <w:tcW w:w="4110" w:type="dxa"/>
            <w:vAlign w:val="center"/>
          </w:tcPr>
          <w:p>
            <w:pPr>
              <w:rPr>
                <w:rFonts w:eastAsiaTheme="minorEastAsia"/>
              </w:rPr>
            </w:pPr>
            <w:r>
              <w:rPr>
                <w:rFonts w:eastAsiaTheme="minorEastAsia"/>
                <w:color w:val="000000"/>
                <w:kern w:val="0"/>
              </w:rPr>
              <w:t>Triumfetta rhomboidea Jacq.</w:t>
            </w:r>
          </w:p>
        </w:tc>
        <w:tc>
          <w:tcPr>
            <w:tcW w:w="1276" w:type="dxa"/>
            <w:noWrap/>
            <w:vAlign w:val="center"/>
          </w:tcPr>
          <w:p>
            <w:pPr>
              <w:jc w:val="left"/>
              <w:rPr>
                <w:rFonts w:eastAsiaTheme="minorEastAsia"/>
              </w:rPr>
            </w:pPr>
            <w:r>
              <w:rPr>
                <w:rFonts w:eastAsiaTheme="minorEastAsia"/>
              </w:rPr>
              <w:t>中美洲</w:t>
            </w:r>
          </w:p>
        </w:tc>
        <w:tc>
          <w:tcPr>
            <w:tcW w:w="1418" w:type="dxa"/>
            <w:noWrap/>
            <w:vAlign w:val="center"/>
          </w:tcPr>
          <w:p>
            <w:pPr>
              <w:jc w:val="left"/>
              <w:rPr>
                <w:rFonts w:eastAsiaTheme="minorEastAsia"/>
              </w:rPr>
            </w:pPr>
            <w:r>
              <w:rPr>
                <w:rFonts w:eastAsiaTheme="minorEastAsia"/>
              </w:rPr>
              <w:t>陆生亚灌木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锦葵科</w:t>
            </w:r>
          </w:p>
        </w:tc>
        <w:tc>
          <w:tcPr>
            <w:tcW w:w="1418" w:type="dxa"/>
            <w:vAlign w:val="center"/>
          </w:tcPr>
          <w:p>
            <w:pPr>
              <w:jc w:val="left"/>
              <w:rPr>
                <w:rFonts w:eastAsiaTheme="minorEastAsia"/>
              </w:rPr>
            </w:pPr>
            <w:r>
              <w:rPr>
                <w:rFonts w:hint="eastAsia" w:ascii="宋体" w:hAnsi="宋体" w:eastAsia="宋体" w:cs="宋体"/>
                <w:color w:val="000000"/>
                <w:kern w:val="0"/>
              </w:rPr>
              <w:t>蛇婆子属</w:t>
            </w:r>
          </w:p>
        </w:tc>
        <w:tc>
          <w:tcPr>
            <w:tcW w:w="2421" w:type="dxa"/>
            <w:vAlign w:val="center"/>
          </w:tcPr>
          <w:p>
            <w:pPr>
              <w:pStyle w:val="57"/>
              <w:numPr>
                <w:ilvl w:val="0"/>
                <w:numId w:val="16"/>
              </w:numPr>
              <w:ind w:firstLineChars="0"/>
              <w:jc w:val="left"/>
              <w:rPr>
                <w:rFonts w:eastAsiaTheme="minorEastAsia"/>
              </w:rPr>
            </w:pPr>
            <w:r>
              <w:rPr>
                <w:rFonts w:eastAsiaTheme="minorEastAsia"/>
              </w:rPr>
              <w:t>蛇婆子</w:t>
            </w:r>
          </w:p>
        </w:tc>
        <w:tc>
          <w:tcPr>
            <w:tcW w:w="4110" w:type="dxa"/>
            <w:vAlign w:val="center"/>
          </w:tcPr>
          <w:p>
            <w:pPr>
              <w:rPr>
                <w:rFonts w:eastAsiaTheme="minorEastAsia"/>
              </w:rPr>
            </w:pPr>
            <w:r>
              <w:rPr>
                <w:rFonts w:eastAsiaTheme="minorEastAsia"/>
                <w:color w:val="000000"/>
                <w:kern w:val="0"/>
              </w:rPr>
              <w:t>Waltheria indica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陆生亚灌木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白花菜科</w:t>
            </w:r>
          </w:p>
        </w:tc>
        <w:tc>
          <w:tcPr>
            <w:tcW w:w="1418" w:type="dxa"/>
            <w:vAlign w:val="center"/>
          </w:tcPr>
          <w:p>
            <w:pPr>
              <w:jc w:val="left"/>
              <w:rPr>
                <w:rFonts w:eastAsiaTheme="minorEastAsia"/>
              </w:rPr>
            </w:pPr>
            <w:r>
              <w:rPr>
                <w:rFonts w:hint="eastAsia" w:ascii="宋体" w:hAnsi="宋体" w:eastAsia="宋体" w:cs="宋体"/>
                <w:color w:val="000000"/>
                <w:kern w:val="0"/>
              </w:rPr>
              <w:t>鸟足菜属</w:t>
            </w:r>
          </w:p>
        </w:tc>
        <w:tc>
          <w:tcPr>
            <w:tcW w:w="2421" w:type="dxa"/>
            <w:vAlign w:val="center"/>
          </w:tcPr>
          <w:p>
            <w:pPr>
              <w:pStyle w:val="57"/>
              <w:numPr>
                <w:ilvl w:val="0"/>
                <w:numId w:val="16"/>
              </w:numPr>
              <w:ind w:firstLineChars="0"/>
              <w:jc w:val="left"/>
              <w:rPr>
                <w:rFonts w:eastAsiaTheme="minorEastAsia"/>
              </w:rPr>
            </w:pPr>
            <w:r>
              <w:rPr>
                <w:rFonts w:eastAsiaTheme="minorEastAsia"/>
              </w:rPr>
              <w:t>皱子白花菜</w:t>
            </w:r>
          </w:p>
        </w:tc>
        <w:tc>
          <w:tcPr>
            <w:tcW w:w="4110" w:type="dxa"/>
            <w:vAlign w:val="center"/>
          </w:tcPr>
          <w:p>
            <w:pPr>
              <w:rPr>
                <w:rFonts w:eastAsiaTheme="minorEastAsia"/>
              </w:rPr>
            </w:pPr>
            <w:r>
              <w:rPr>
                <w:rFonts w:eastAsiaTheme="minorEastAsia"/>
                <w:color w:val="000000"/>
                <w:kern w:val="0"/>
              </w:rPr>
              <w:t>Cleome rutidosperma DC.</w:t>
            </w:r>
          </w:p>
        </w:tc>
        <w:tc>
          <w:tcPr>
            <w:tcW w:w="1276" w:type="dxa"/>
            <w:noWrap/>
            <w:vAlign w:val="center"/>
          </w:tcPr>
          <w:p>
            <w:pPr>
              <w:jc w:val="left"/>
              <w:rPr>
                <w:rFonts w:eastAsiaTheme="minorEastAsia"/>
              </w:rPr>
            </w:pPr>
            <w:r>
              <w:rPr>
                <w:rFonts w:eastAsiaTheme="minorEastAsia"/>
              </w:rPr>
              <w:t>热带非洲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苋科</w:t>
            </w:r>
          </w:p>
        </w:tc>
        <w:tc>
          <w:tcPr>
            <w:tcW w:w="1418" w:type="dxa"/>
            <w:vAlign w:val="center"/>
          </w:tcPr>
          <w:p>
            <w:pPr>
              <w:jc w:val="left"/>
              <w:rPr>
                <w:rFonts w:eastAsiaTheme="minorEastAsia"/>
              </w:rPr>
            </w:pPr>
            <w:r>
              <w:rPr>
                <w:rFonts w:hint="eastAsia" w:ascii="宋体" w:hAnsi="宋体" w:eastAsia="宋体" w:cs="宋体"/>
                <w:color w:val="000000"/>
                <w:kern w:val="0"/>
              </w:rPr>
              <w:t>莲子草属</w:t>
            </w:r>
          </w:p>
        </w:tc>
        <w:tc>
          <w:tcPr>
            <w:tcW w:w="2421" w:type="dxa"/>
            <w:vAlign w:val="center"/>
          </w:tcPr>
          <w:p>
            <w:pPr>
              <w:pStyle w:val="57"/>
              <w:numPr>
                <w:ilvl w:val="0"/>
                <w:numId w:val="16"/>
              </w:numPr>
              <w:ind w:firstLineChars="0"/>
              <w:jc w:val="left"/>
              <w:rPr>
                <w:rFonts w:eastAsiaTheme="minorEastAsia"/>
              </w:rPr>
            </w:pPr>
            <w:r>
              <w:rPr>
                <w:rFonts w:eastAsiaTheme="minorEastAsia"/>
              </w:rPr>
              <w:t>喜旱莲子草</w:t>
            </w:r>
          </w:p>
        </w:tc>
        <w:tc>
          <w:tcPr>
            <w:tcW w:w="4110" w:type="dxa"/>
            <w:vAlign w:val="center"/>
          </w:tcPr>
          <w:p>
            <w:pPr>
              <w:rPr>
                <w:rFonts w:eastAsiaTheme="minorEastAsia"/>
              </w:rPr>
            </w:pPr>
            <w:r>
              <w:rPr>
                <w:rFonts w:eastAsiaTheme="minorEastAsia"/>
                <w:color w:val="000000"/>
                <w:kern w:val="0"/>
              </w:rPr>
              <w:t>Alternanthera philoxeroides (Mart.) Griseb.</w:t>
            </w:r>
          </w:p>
        </w:tc>
        <w:tc>
          <w:tcPr>
            <w:tcW w:w="1276" w:type="dxa"/>
            <w:noWrap/>
            <w:vAlign w:val="center"/>
          </w:tcPr>
          <w:p>
            <w:pPr>
              <w:jc w:val="left"/>
              <w:rPr>
                <w:rFonts w:eastAsiaTheme="minorEastAsia"/>
              </w:rPr>
            </w:pPr>
            <w:r>
              <w:rPr>
                <w:rFonts w:eastAsiaTheme="minorEastAsia"/>
              </w:rPr>
              <w:t>巴西</w:t>
            </w:r>
          </w:p>
        </w:tc>
        <w:tc>
          <w:tcPr>
            <w:tcW w:w="1418" w:type="dxa"/>
            <w:noWrap/>
            <w:vAlign w:val="center"/>
          </w:tcPr>
          <w:p>
            <w:pPr>
              <w:jc w:val="left"/>
              <w:rPr>
                <w:rFonts w:eastAsiaTheme="minorEastAsia"/>
              </w:rPr>
            </w:pPr>
            <w:r>
              <w:rPr>
                <w:rFonts w:eastAsiaTheme="minorEastAsia"/>
              </w:rPr>
              <w:t>水生草本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苋科</w:t>
            </w:r>
          </w:p>
        </w:tc>
        <w:tc>
          <w:tcPr>
            <w:tcW w:w="1418" w:type="dxa"/>
            <w:vAlign w:val="center"/>
          </w:tcPr>
          <w:p>
            <w:pPr>
              <w:jc w:val="left"/>
              <w:rPr>
                <w:rFonts w:eastAsiaTheme="minorEastAsia"/>
              </w:rPr>
            </w:pPr>
            <w:r>
              <w:rPr>
                <w:rFonts w:hint="eastAsia" w:ascii="宋体" w:hAnsi="宋体" w:eastAsia="宋体" w:cs="宋体"/>
                <w:color w:val="000000"/>
                <w:kern w:val="0"/>
              </w:rPr>
              <w:t>苋属</w:t>
            </w:r>
          </w:p>
        </w:tc>
        <w:tc>
          <w:tcPr>
            <w:tcW w:w="2421" w:type="dxa"/>
            <w:vAlign w:val="center"/>
          </w:tcPr>
          <w:p>
            <w:pPr>
              <w:pStyle w:val="57"/>
              <w:numPr>
                <w:ilvl w:val="0"/>
                <w:numId w:val="16"/>
              </w:numPr>
              <w:ind w:firstLineChars="0"/>
              <w:jc w:val="left"/>
              <w:rPr>
                <w:rFonts w:eastAsiaTheme="minorEastAsia"/>
              </w:rPr>
            </w:pPr>
            <w:r>
              <w:rPr>
                <w:rFonts w:eastAsiaTheme="minorEastAsia"/>
              </w:rPr>
              <w:t>凹头苋</w:t>
            </w:r>
          </w:p>
        </w:tc>
        <w:tc>
          <w:tcPr>
            <w:tcW w:w="4110" w:type="dxa"/>
            <w:vAlign w:val="center"/>
          </w:tcPr>
          <w:p>
            <w:pPr>
              <w:rPr>
                <w:rFonts w:eastAsiaTheme="minorEastAsia"/>
              </w:rPr>
            </w:pPr>
            <w:r>
              <w:rPr>
                <w:rFonts w:eastAsiaTheme="minorEastAsia"/>
                <w:color w:val="000000"/>
                <w:kern w:val="0"/>
              </w:rPr>
              <w:t>Amaranthus blitum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苋科</w:t>
            </w:r>
          </w:p>
        </w:tc>
        <w:tc>
          <w:tcPr>
            <w:tcW w:w="1418" w:type="dxa"/>
            <w:vAlign w:val="center"/>
          </w:tcPr>
          <w:p>
            <w:pPr>
              <w:jc w:val="left"/>
              <w:rPr>
                <w:rFonts w:eastAsiaTheme="minorEastAsia"/>
              </w:rPr>
            </w:pPr>
            <w:r>
              <w:rPr>
                <w:rFonts w:hint="eastAsia" w:ascii="宋体" w:hAnsi="宋体" w:eastAsia="宋体" w:cs="宋体"/>
                <w:color w:val="000000"/>
                <w:kern w:val="0"/>
              </w:rPr>
              <w:t>苋属</w:t>
            </w:r>
          </w:p>
        </w:tc>
        <w:tc>
          <w:tcPr>
            <w:tcW w:w="2421" w:type="dxa"/>
            <w:vAlign w:val="center"/>
          </w:tcPr>
          <w:p>
            <w:pPr>
              <w:pStyle w:val="57"/>
              <w:numPr>
                <w:ilvl w:val="0"/>
                <w:numId w:val="16"/>
              </w:numPr>
              <w:ind w:firstLineChars="0"/>
              <w:jc w:val="left"/>
              <w:rPr>
                <w:rFonts w:eastAsiaTheme="minorEastAsia"/>
              </w:rPr>
            </w:pPr>
            <w:r>
              <w:rPr>
                <w:rFonts w:eastAsiaTheme="minorEastAsia"/>
              </w:rPr>
              <w:t>老鸦谷</w:t>
            </w:r>
          </w:p>
        </w:tc>
        <w:tc>
          <w:tcPr>
            <w:tcW w:w="4110" w:type="dxa"/>
            <w:vAlign w:val="center"/>
          </w:tcPr>
          <w:p>
            <w:pPr>
              <w:rPr>
                <w:rFonts w:eastAsiaTheme="minorEastAsia"/>
              </w:rPr>
            </w:pPr>
            <w:r>
              <w:rPr>
                <w:rFonts w:eastAsiaTheme="minorEastAsia"/>
                <w:color w:val="000000"/>
                <w:kern w:val="0"/>
              </w:rPr>
              <w:t>Amaranthus cruentus L.</w:t>
            </w:r>
          </w:p>
        </w:tc>
        <w:tc>
          <w:tcPr>
            <w:tcW w:w="1276" w:type="dxa"/>
            <w:noWrap/>
            <w:vAlign w:val="center"/>
          </w:tcPr>
          <w:p>
            <w:pPr>
              <w:jc w:val="left"/>
              <w:rPr>
                <w:rFonts w:eastAsiaTheme="minorEastAsia"/>
              </w:rPr>
            </w:pPr>
            <w:r>
              <w:rPr>
                <w:rFonts w:eastAsiaTheme="minorEastAsia"/>
              </w:rPr>
              <w:t>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苋科</w:t>
            </w:r>
          </w:p>
        </w:tc>
        <w:tc>
          <w:tcPr>
            <w:tcW w:w="1418" w:type="dxa"/>
            <w:vAlign w:val="center"/>
          </w:tcPr>
          <w:p>
            <w:pPr>
              <w:jc w:val="left"/>
              <w:rPr>
                <w:rFonts w:eastAsiaTheme="minorEastAsia"/>
              </w:rPr>
            </w:pPr>
            <w:r>
              <w:rPr>
                <w:rFonts w:hint="eastAsia" w:ascii="宋体" w:hAnsi="宋体" w:eastAsia="宋体" w:cs="宋体"/>
                <w:color w:val="000000"/>
                <w:kern w:val="0"/>
              </w:rPr>
              <w:t>苋属</w:t>
            </w:r>
          </w:p>
        </w:tc>
        <w:tc>
          <w:tcPr>
            <w:tcW w:w="2421" w:type="dxa"/>
            <w:vAlign w:val="center"/>
          </w:tcPr>
          <w:p>
            <w:pPr>
              <w:pStyle w:val="57"/>
              <w:numPr>
                <w:ilvl w:val="0"/>
                <w:numId w:val="16"/>
              </w:numPr>
              <w:ind w:firstLineChars="0"/>
              <w:jc w:val="left"/>
              <w:rPr>
                <w:rFonts w:eastAsiaTheme="minorEastAsia"/>
              </w:rPr>
            </w:pPr>
            <w:r>
              <w:rPr>
                <w:rFonts w:eastAsiaTheme="minorEastAsia"/>
              </w:rPr>
              <w:t>刺苋</w:t>
            </w:r>
          </w:p>
        </w:tc>
        <w:tc>
          <w:tcPr>
            <w:tcW w:w="4110" w:type="dxa"/>
            <w:vAlign w:val="center"/>
          </w:tcPr>
          <w:p>
            <w:pPr>
              <w:rPr>
                <w:rFonts w:eastAsiaTheme="minorEastAsia"/>
              </w:rPr>
            </w:pPr>
            <w:r>
              <w:rPr>
                <w:rFonts w:eastAsiaTheme="minorEastAsia"/>
                <w:color w:val="000000"/>
                <w:kern w:val="0"/>
              </w:rPr>
              <w:t>Amaranthus spinosus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苋科</w:t>
            </w:r>
          </w:p>
        </w:tc>
        <w:tc>
          <w:tcPr>
            <w:tcW w:w="1418" w:type="dxa"/>
            <w:vAlign w:val="center"/>
          </w:tcPr>
          <w:p>
            <w:pPr>
              <w:jc w:val="left"/>
              <w:rPr>
                <w:rFonts w:eastAsiaTheme="minorEastAsia"/>
              </w:rPr>
            </w:pPr>
            <w:r>
              <w:rPr>
                <w:rFonts w:hint="eastAsia" w:ascii="宋体" w:hAnsi="宋体" w:eastAsia="宋体" w:cs="宋体"/>
                <w:color w:val="000000"/>
                <w:kern w:val="0"/>
              </w:rPr>
              <w:t>苋属</w:t>
            </w:r>
          </w:p>
        </w:tc>
        <w:tc>
          <w:tcPr>
            <w:tcW w:w="2421" w:type="dxa"/>
            <w:vAlign w:val="center"/>
          </w:tcPr>
          <w:p>
            <w:pPr>
              <w:pStyle w:val="57"/>
              <w:numPr>
                <w:ilvl w:val="0"/>
                <w:numId w:val="16"/>
              </w:numPr>
              <w:ind w:firstLineChars="0"/>
              <w:jc w:val="left"/>
              <w:rPr>
                <w:rFonts w:eastAsiaTheme="minorEastAsia"/>
              </w:rPr>
            </w:pPr>
            <w:r>
              <w:rPr>
                <w:rFonts w:eastAsiaTheme="minorEastAsia"/>
              </w:rPr>
              <w:t>皱果苋</w:t>
            </w:r>
          </w:p>
        </w:tc>
        <w:tc>
          <w:tcPr>
            <w:tcW w:w="4110" w:type="dxa"/>
            <w:vAlign w:val="center"/>
          </w:tcPr>
          <w:p>
            <w:pPr>
              <w:rPr>
                <w:rFonts w:eastAsiaTheme="minorEastAsia"/>
              </w:rPr>
            </w:pPr>
            <w:r>
              <w:rPr>
                <w:rFonts w:eastAsiaTheme="minorEastAsia"/>
                <w:color w:val="000000"/>
                <w:kern w:val="0"/>
              </w:rPr>
              <w:t>Amaranthus viridis L.</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苋科</w:t>
            </w:r>
          </w:p>
        </w:tc>
        <w:tc>
          <w:tcPr>
            <w:tcW w:w="1418" w:type="dxa"/>
            <w:vAlign w:val="center"/>
          </w:tcPr>
          <w:p>
            <w:pPr>
              <w:jc w:val="left"/>
              <w:rPr>
                <w:rFonts w:eastAsiaTheme="minorEastAsia"/>
              </w:rPr>
            </w:pPr>
            <w:r>
              <w:rPr>
                <w:rFonts w:hint="eastAsia" w:ascii="宋体" w:hAnsi="宋体" w:eastAsia="宋体" w:cs="宋体"/>
                <w:color w:val="000000"/>
                <w:kern w:val="0"/>
              </w:rPr>
              <w:t>藜属</w:t>
            </w:r>
          </w:p>
        </w:tc>
        <w:tc>
          <w:tcPr>
            <w:tcW w:w="2421" w:type="dxa"/>
            <w:vAlign w:val="center"/>
          </w:tcPr>
          <w:p>
            <w:pPr>
              <w:pStyle w:val="57"/>
              <w:numPr>
                <w:ilvl w:val="0"/>
                <w:numId w:val="16"/>
              </w:numPr>
              <w:ind w:firstLineChars="0"/>
              <w:jc w:val="left"/>
              <w:rPr>
                <w:rFonts w:eastAsiaTheme="minorEastAsia"/>
              </w:rPr>
            </w:pPr>
            <w:r>
              <w:rPr>
                <w:rFonts w:eastAsiaTheme="minorEastAsia"/>
              </w:rPr>
              <w:t>小藜</w:t>
            </w:r>
          </w:p>
        </w:tc>
        <w:tc>
          <w:tcPr>
            <w:tcW w:w="4110" w:type="dxa"/>
            <w:vAlign w:val="center"/>
          </w:tcPr>
          <w:p>
            <w:pPr>
              <w:rPr>
                <w:rFonts w:eastAsiaTheme="minorEastAsia"/>
              </w:rPr>
            </w:pPr>
            <w:r>
              <w:rPr>
                <w:rFonts w:eastAsiaTheme="minorEastAsia"/>
                <w:color w:val="000000"/>
                <w:kern w:val="0"/>
              </w:rPr>
              <w:t>Chenopodium ficifolium Sm.</w:t>
            </w:r>
          </w:p>
        </w:tc>
        <w:tc>
          <w:tcPr>
            <w:tcW w:w="1276" w:type="dxa"/>
            <w:noWrap/>
            <w:vAlign w:val="center"/>
          </w:tcPr>
          <w:p>
            <w:pPr>
              <w:jc w:val="left"/>
              <w:rPr>
                <w:rFonts w:eastAsiaTheme="minorEastAsia"/>
              </w:rPr>
            </w:pPr>
            <w:r>
              <w:rPr>
                <w:rFonts w:eastAsiaTheme="minorEastAsia"/>
              </w:rPr>
              <w:t>欧洲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苋科</w:t>
            </w:r>
          </w:p>
        </w:tc>
        <w:tc>
          <w:tcPr>
            <w:tcW w:w="1418" w:type="dxa"/>
            <w:vAlign w:val="center"/>
          </w:tcPr>
          <w:p>
            <w:pPr>
              <w:jc w:val="left"/>
              <w:rPr>
                <w:rFonts w:eastAsiaTheme="minorEastAsia"/>
              </w:rPr>
            </w:pPr>
            <w:r>
              <w:rPr>
                <w:rFonts w:hint="eastAsia" w:ascii="宋体" w:hAnsi="宋体" w:eastAsia="宋体" w:cs="宋体"/>
                <w:color w:val="000000"/>
                <w:kern w:val="0"/>
              </w:rPr>
              <w:t>腺毛藜属</w:t>
            </w:r>
          </w:p>
        </w:tc>
        <w:tc>
          <w:tcPr>
            <w:tcW w:w="2421" w:type="dxa"/>
            <w:vAlign w:val="center"/>
          </w:tcPr>
          <w:p>
            <w:pPr>
              <w:pStyle w:val="57"/>
              <w:numPr>
                <w:ilvl w:val="0"/>
                <w:numId w:val="16"/>
              </w:numPr>
              <w:ind w:firstLineChars="0"/>
              <w:jc w:val="left"/>
              <w:rPr>
                <w:rFonts w:eastAsiaTheme="minorEastAsia"/>
              </w:rPr>
            </w:pPr>
            <w:r>
              <w:rPr>
                <w:rFonts w:eastAsiaTheme="minorEastAsia"/>
              </w:rPr>
              <w:t>土荆芥</w:t>
            </w:r>
          </w:p>
        </w:tc>
        <w:tc>
          <w:tcPr>
            <w:tcW w:w="4110" w:type="dxa"/>
            <w:vAlign w:val="center"/>
          </w:tcPr>
          <w:p>
            <w:pPr>
              <w:rPr>
                <w:rFonts w:eastAsiaTheme="minorEastAsia"/>
              </w:rPr>
            </w:pPr>
            <w:r>
              <w:rPr>
                <w:rFonts w:eastAsiaTheme="minorEastAsia"/>
                <w:color w:val="000000"/>
                <w:kern w:val="0"/>
              </w:rPr>
              <w:t>Dysphania ambrosioides (L.) Mosyakin &amp; Clemants</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苋科</w:t>
            </w:r>
          </w:p>
        </w:tc>
        <w:tc>
          <w:tcPr>
            <w:tcW w:w="1418" w:type="dxa"/>
            <w:vAlign w:val="center"/>
          </w:tcPr>
          <w:p>
            <w:pPr>
              <w:jc w:val="left"/>
              <w:rPr>
                <w:rFonts w:eastAsiaTheme="minorEastAsia"/>
              </w:rPr>
            </w:pPr>
            <w:r>
              <w:rPr>
                <w:rFonts w:hint="eastAsia" w:ascii="宋体" w:hAnsi="宋体" w:eastAsia="宋体" w:cs="宋体"/>
                <w:color w:val="000000"/>
                <w:kern w:val="0"/>
              </w:rPr>
              <w:t>千日红属</w:t>
            </w:r>
          </w:p>
        </w:tc>
        <w:tc>
          <w:tcPr>
            <w:tcW w:w="2421" w:type="dxa"/>
            <w:vAlign w:val="center"/>
          </w:tcPr>
          <w:p>
            <w:pPr>
              <w:pStyle w:val="57"/>
              <w:numPr>
                <w:ilvl w:val="0"/>
                <w:numId w:val="16"/>
              </w:numPr>
              <w:ind w:firstLineChars="0"/>
              <w:jc w:val="left"/>
              <w:rPr>
                <w:rFonts w:eastAsiaTheme="minorEastAsia"/>
              </w:rPr>
            </w:pPr>
            <w:r>
              <w:rPr>
                <w:rFonts w:eastAsiaTheme="minorEastAsia"/>
              </w:rPr>
              <w:t>银花苋</w:t>
            </w:r>
          </w:p>
        </w:tc>
        <w:tc>
          <w:tcPr>
            <w:tcW w:w="4110" w:type="dxa"/>
            <w:vAlign w:val="center"/>
          </w:tcPr>
          <w:p>
            <w:pPr>
              <w:rPr>
                <w:rFonts w:eastAsiaTheme="minorEastAsia"/>
              </w:rPr>
            </w:pPr>
            <w:r>
              <w:rPr>
                <w:rFonts w:eastAsiaTheme="minorEastAsia"/>
                <w:color w:val="000000"/>
                <w:kern w:val="0"/>
              </w:rPr>
              <w:t>Gomphrena celosioides Mart.</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商陆科</w:t>
            </w:r>
          </w:p>
        </w:tc>
        <w:tc>
          <w:tcPr>
            <w:tcW w:w="1418" w:type="dxa"/>
            <w:vAlign w:val="center"/>
          </w:tcPr>
          <w:p>
            <w:pPr>
              <w:jc w:val="left"/>
              <w:rPr>
                <w:rFonts w:eastAsiaTheme="minorEastAsia"/>
              </w:rPr>
            </w:pPr>
            <w:r>
              <w:rPr>
                <w:rFonts w:hint="eastAsia" w:ascii="宋体" w:hAnsi="宋体" w:eastAsia="宋体" w:cs="宋体"/>
                <w:color w:val="000000"/>
                <w:kern w:val="0"/>
              </w:rPr>
              <w:t>商陆属</w:t>
            </w:r>
          </w:p>
        </w:tc>
        <w:tc>
          <w:tcPr>
            <w:tcW w:w="2421" w:type="dxa"/>
            <w:vAlign w:val="center"/>
          </w:tcPr>
          <w:p>
            <w:pPr>
              <w:pStyle w:val="57"/>
              <w:numPr>
                <w:ilvl w:val="0"/>
                <w:numId w:val="16"/>
              </w:numPr>
              <w:ind w:firstLineChars="0"/>
              <w:jc w:val="left"/>
              <w:rPr>
                <w:rFonts w:eastAsiaTheme="minorEastAsia"/>
              </w:rPr>
            </w:pPr>
            <w:r>
              <w:rPr>
                <w:rFonts w:eastAsiaTheme="minorEastAsia"/>
              </w:rPr>
              <w:t>垂序商陆</w:t>
            </w:r>
          </w:p>
        </w:tc>
        <w:tc>
          <w:tcPr>
            <w:tcW w:w="4110" w:type="dxa"/>
            <w:vAlign w:val="center"/>
          </w:tcPr>
          <w:p>
            <w:pPr>
              <w:rPr>
                <w:rFonts w:eastAsiaTheme="minorEastAsia"/>
              </w:rPr>
            </w:pPr>
            <w:r>
              <w:rPr>
                <w:rFonts w:eastAsiaTheme="minorEastAsia"/>
                <w:color w:val="000000"/>
                <w:kern w:val="0"/>
              </w:rPr>
              <w:t>Phytolacca americana L.</w:t>
            </w:r>
          </w:p>
        </w:tc>
        <w:tc>
          <w:tcPr>
            <w:tcW w:w="1276" w:type="dxa"/>
            <w:noWrap/>
            <w:vAlign w:val="center"/>
          </w:tcPr>
          <w:p>
            <w:pPr>
              <w:jc w:val="left"/>
              <w:rPr>
                <w:rFonts w:eastAsiaTheme="minorEastAsia"/>
              </w:rPr>
            </w:pPr>
            <w:r>
              <w:rPr>
                <w:rFonts w:eastAsiaTheme="minorEastAsia"/>
              </w:rPr>
              <w:t>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商陆科</w:t>
            </w:r>
          </w:p>
        </w:tc>
        <w:tc>
          <w:tcPr>
            <w:tcW w:w="1418" w:type="dxa"/>
            <w:vAlign w:val="center"/>
          </w:tcPr>
          <w:p>
            <w:pPr>
              <w:jc w:val="left"/>
              <w:rPr>
                <w:rFonts w:eastAsiaTheme="minorEastAsia"/>
              </w:rPr>
            </w:pPr>
          </w:p>
        </w:tc>
        <w:tc>
          <w:tcPr>
            <w:tcW w:w="2421" w:type="dxa"/>
            <w:vAlign w:val="center"/>
          </w:tcPr>
          <w:p>
            <w:pPr>
              <w:pStyle w:val="57"/>
              <w:numPr>
                <w:ilvl w:val="0"/>
                <w:numId w:val="16"/>
              </w:numPr>
              <w:ind w:firstLineChars="0"/>
              <w:jc w:val="left"/>
              <w:rPr>
                <w:rFonts w:eastAsiaTheme="minorEastAsia"/>
              </w:rPr>
            </w:pPr>
            <w:r>
              <w:rPr>
                <w:rFonts w:eastAsiaTheme="minorEastAsia"/>
              </w:rPr>
              <w:t>二十蕊商陆</w:t>
            </w:r>
          </w:p>
        </w:tc>
        <w:tc>
          <w:tcPr>
            <w:tcW w:w="4110" w:type="dxa"/>
            <w:vAlign w:val="center"/>
          </w:tcPr>
          <w:p>
            <w:pPr>
              <w:rPr>
                <w:rFonts w:eastAsiaTheme="minorEastAsia"/>
              </w:rPr>
            </w:pPr>
            <w:r>
              <w:rPr>
                <w:rFonts w:eastAsiaTheme="minorEastAsia"/>
                <w:color w:val="000000"/>
                <w:kern w:val="0"/>
              </w:rPr>
              <w:t>Phytolacca icosandra L.</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紫茉莉科</w:t>
            </w:r>
          </w:p>
        </w:tc>
        <w:tc>
          <w:tcPr>
            <w:tcW w:w="1418" w:type="dxa"/>
            <w:vAlign w:val="center"/>
          </w:tcPr>
          <w:p>
            <w:pPr>
              <w:jc w:val="left"/>
              <w:rPr>
                <w:rFonts w:eastAsiaTheme="minorEastAsia"/>
              </w:rPr>
            </w:pPr>
            <w:r>
              <w:rPr>
                <w:rFonts w:hint="eastAsia" w:ascii="宋体" w:hAnsi="宋体" w:eastAsia="宋体" w:cs="宋体"/>
                <w:color w:val="000000"/>
                <w:kern w:val="0"/>
              </w:rPr>
              <w:t>紫茉莉属</w:t>
            </w:r>
          </w:p>
        </w:tc>
        <w:tc>
          <w:tcPr>
            <w:tcW w:w="2421" w:type="dxa"/>
            <w:vAlign w:val="center"/>
          </w:tcPr>
          <w:p>
            <w:pPr>
              <w:pStyle w:val="57"/>
              <w:numPr>
                <w:ilvl w:val="0"/>
                <w:numId w:val="16"/>
              </w:numPr>
              <w:ind w:firstLineChars="0"/>
              <w:jc w:val="left"/>
              <w:rPr>
                <w:rFonts w:eastAsiaTheme="minorEastAsia"/>
              </w:rPr>
            </w:pPr>
            <w:r>
              <w:rPr>
                <w:rFonts w:eastAsiaTheme="minorEastAsia"/>
              </w:rPr>
              <w:t>紫茉莉</w:t>
            </w:r>
          </w:p>
        </w:tc>
        <w:tc>
          <w:tcPr>
            <w:tcW w:w="4110" w:type="dxa"/>
            <w:vAlign w:val="center"/>
          </w:tcPr>
          <w:p>
            <w:pPr>
              <w:rPr>
                <w:rFonts w:eastAsiaTheme="minorEastAsia"/>
              </w:rPr>
            </w:pPr>
            <w:r>
              <w:rPr>
                <w:rFonts w:eastAsiaTheme="minorEastAsia"/>
                <w:color w:val="000000"/>
                <w:kern w:val="0"/>
              </w:rPr>
              <w:t>Mirabilis jalapa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落葵科</w:t>
            </w:r>
          </w:p>
        </w:tc>
        <w:tc>
          <w:tcPr>
            <w:tcW w:w="1418" w:type="dxa"/>
            <w:vAlign w:val="center"/>
          </w:tcPr>
          <w:p>
            <w:pPr>
              <w:jc w:val="left"/>
              <w:rPr>
                <w:rFonts w:eastAsiaTheme="minorEastAsia"/>
              </w:rPr>
            </w:pPr>
            <w:r>
              <w:rPr>
                <w:rFonts w:hint="eastAsia" w:ascii="宋体" w:hAnsi="宋体" w:eastAsia="宋体" w:cs="宋体"/>
                <w:color w:val="000000"/>
                <w:kern w:val="0"/>
              </w:rPr>
              <w:t>落葵薯属</w:t>
            </w:r>
          </w:p>
        </w:tc>
        <w:tc>
          <w:tcPr>
            <w:tcW w:w="2421" w:type="dxa"/>
            <w:vAlign w:val="center"/>
          </w:tcPr>
          <w:p>
            <w:pPr>
              <w:pStyle w:val="57"/>
              <w:numPr>
                <w:ilvl w:val="0"/>
                <w:numId w:val="16"/>
              </w:numPr>
              <w:ind w:firstLineChars="0"/>
              <w:jc w:val="left"/>
              <w:rPr>
                <w:rFonts w:eastAsiaTheme="minorEastAsia"/>
              </w:rPr>
            </w:pPr>
            <w:r>
              <w:rPr>
                <w:rFonts w:eastAsiaTheme="minorEastAsia"/>
              </w:rPr>
              <w:t>落葵薯</w:t>
            </w:r>
          </w:p>
        </w:tc>
        <w:tc>
          <w:tcPr>
            <w:tcW w:w="4110" w:type="dxa"/>
            <w:vAlign w:val="center"/>
          </w:tcPr>
          <w:p>
            <w:pPr>
              <w:rPr>
                <w:rFonts w:eastAsiaTheme="minorEastAsia"/>
              </w:rPr>
            </w:pPr>
            <w:r>
              <w:rPr>
                <w:rFonts w:eastAsiaTheme="minorEastAsia"/>
                <w:color w:val="000000"/>
                <w:kern w:val="0"/>
              </w:rPr>
              <w:t>Anredera cordifolia (Ten.) Steenis</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土人参科</w:t>
            </w:r>
          </w:p>
        </w:tc>
        <w:tc>
          <w:tcPr>
            <w:tcW w:w="1418" w:type="dxa"/>
            <w:vAlign w:val="center"/>
          </w:tcPr>
          <w:p>
            <w:pPr>
              <w:jc w:val="left"/>
              <w:rPr>
                <w:rFonts w:eastAsiaTheme="minorEastAsia"/>
              </w:rPr>
            </w:pPr>
            <w:r>
              <w:rPr>
                <w:rFonts w:hint="eastAsia" w:ascii="宋体" w:hAnsi="宋体" w:eastAsia="宋体" w:cs="宋体"/>
                <w:color w:val="000000"/>
                <w:kern w:val="0"/>
              </w:rPr>
              <w:t>土人参属</w:t>
            </w:r>
          </w:p>
        </w:tc>
        <w:tc>
          <w:tcPr>
            <w:tcW w:w="2421" w:type="dxa"/>
            <w:vAlign w:val="center"/>
          </w:tcPr>
          <w:p>
            <w:pPr>
              <w:pStyle w:val="57"/>
              <w:numPr>
                <w:ilvl w:val="0"/>
                <w:numId w:val="16"/>
              </w:numPr>
              <w:ind w:firstLineChars="0"/>
              <w:jc w:val="left"/>
              <w:rPr>
                <w:rFonts w:eastAsiaTheme="minorEastAsia"/>
              </w:rPr>
            </w:pPr>
            <w:r>
              <w:rPr>
                <w:rFonts w:eastAsiaTheme="minorEastAsia"/>
              </w:rPr>
              <w:t>土人参</w:t>
            </w:r>
          </w:p>
        </w:tc>
        <w:tc>
          <w:tcPr>
            <w:tcW w:w="4110" w:type="dxa"/>
            <w:vAlign w:val="center"/>
          </w:tcPr>
          <w:p>
            <w:pPr>
              <w:rPr>
                <w:rFonts w:eastAsiaTheme="minorEastAsia"/>
              </w:rPr>
            </w:pPr>
            <w:r>
              <w:rPr>
                <w:rFonts w:eastAsiaTheme="minorEastAsia"/>
                <w:color w:val="000000"/>
                <w:kern w:val="0"/>
              </w:rPr>
              <w:t>Talinum paniculatum (Jacq.) Gaertn.</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茜草科</w:t>
            </w:r>
          </w:p>
        </w:tc>
        <w:tc>
          <w:tcPr>
            <w:tcW w:w="1418" w:type="dxa"/>
            <w:vAlign w:val="center"/>
          </w:tcPr>
          <w:p>
            <w:pPr>
              <w:jc w:val="left"/>
              <w:rPr>
                <w:rFonts w:eastAsiaTheme="minorEastAsia"/>
              </w:rPr>
            </w:pPr>
            <w:r>
              <w:rPr>
                <w:rFonts w:hint="eastAsia" w:ascii="宋体" w:hAnsi="宋体" w:eastAsia="宋体" w:cs="宋体"/>
                <w:color w:val="000000"/>
                <w:kern w:val="0"/>
              </w:rPr>
              <w:t>盖裂果属</w:t>
            </w:r>
          </w:p>
        </w:tc>
        <w:tc>
          <w:tcPr>
            <w:tcW w:w="2421" w:type="dxa"/>
            <w:vAlign w:val="center"/>
          </w:tcPr>
          <w:p>
            <w:pPr>
              <w:pStyle w:val="57"/>
              <w:numPr>
                <w:ilvl w:val="0"/>
                <w:numId w:val="16"/>
              </w:numPr>
              <w:ind w:firstLineChars="0"/>
              <w:jc w:val="left"/>
              <w:rPr>
                <w:rFonts w:eastAsiaTheme="minorEastAsia"/>
              </w:rPr>
            </w:pPr>
            <w:r>
              <w:rPr>
                <w:rFonts w:eastAsiaTheme="minorEastAsia"/>
              </w:rPr>
              <w:t>盖裂果</w:t>
            </w:r>
          </w:p>
        </w:tc>
        <w:tc>
          <w:tcPr>
            <w:tcW w:w="4110" w:type="dxa"/>
            <w:vAlign w:val="center"/>
          </w:tcPr>
          <w:p>
            <w:pPr>
              <w:rPr>
                <w:rFonts w:eastAsiaTheme="minorEastAsia"/>
              </w:rPr>
            </w:pPr>
            <w:r>
              <w:rPr>
                <w:rFonts w:eastAsiaTheme="minorEastAsia"/>
                <w:color w:val="000000"/>
                <w:kern w:val="0"/>
              </w:rPr>
              <w:t>Mitracarpus hirtus (L.) DC.</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茜草科</w:t>
            </w:r>
          </w:p>
        </w:tc>
        <w:tc>
          <w:tcPr>
            <w:tcW w:w="1418" w:type="dxa"/>
            <w:vAlign w:val="center"/>
          </w:tcPr>
          <w:p>
            <w:pPr>
              <w:jc w:val="left"/>
              <w:rPr>
                <w:rFonts w:eastAsiaTheme="minorEastAsia"/>
              </w:rPr>
            </w:pPr>
            <w:r>
              <w:rPr>
                <w:rFonts w:hint="eastAsia" w:ascii="宋体" w:hAnsi="宋体" w:eastAsia="宋体" w:cs="宋体"/>
                <w:color w:val="000000"/>
                <w:kern w:val="0"/>
              </w:rPr>
              <w:t>墨苜蓿属</w:t>
            </w:r>
          </w:p>
        </w:tc>
        <w:tc>
          <w:tcPr>
            <w:tcW w:w="2421" w:type="dxa"/>
            <w:vAlign w:val="center"/>
          </w:tcPr>
          <w:p>
            <w:pPr>
              <w:pStyle w:val="57"/>
              <w:numPr>
                <w:ilvl w:val="0"/>
                <w:numId w:val="16"/>
              </w:numPr>
              <w:ind w:firstLineChars="0"/>
              <w:jc w:val="left"/>
              <w:rPr>
                <w:rFonts w:eastAsiaTheme="minorEastAsia"/>
              </w:rPr>
            </w:pPr>
            <w:r>
              <w:rPr>
                <w:rFonts w:eastAsiaTheme="minorEastAsia"/>
              </w:rPr>
              <w:t>墨苜蓿</w:t>
            </w:r>
          </w:p>
        </w:tc>
        <w:tc>
          <w:tcPr>
            <w:tcW w:w="4110" w:type="dxa"/>
            <w:vAlign w:val="center"/>
          </w:tcPr>
          <w:p>
            <w:pPr>
              <w:rPr>
                <w:rFonts w:eastAsiaTheme="minorEastAsia"/>
              </w:rPr>
            </w:pPr>
            <w:r>
              <w:rPr>
                <w:rFonts w:eastAsiaTheme="minorEastAsia"/>
                <w:color w:val="000000"/>
                <w:kern w:val="0"/>
              </w:rPr>
              <w:t>Richardia scabra L.</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茜草科</w:t>
            </w:r>
          </w:p>
        </w:tc>
        <w:tc>
          <w:tcPr>
            <w:tcW w:w="1418" w:type="dxa"/>
            <w:vAlign w:val="center"/>
          </w:tcPr>
          <w:p>
            <w:pPr>
              <w:jc w:val="left"/>
              <w:rPr>
                <w:rFonts w:eastAsiaTheme="minorEastAsia"/>
              </w:rPr>
            </w:pPr>
            <w:r>
              <w:rPr>
                <w:rFonts w:hint="eastAsia" w:ascii="宋体" w:hAnsi="宋体" w:eastAsia="宋体" w:cs="宋体"/>
                <w:color w:val="000000"/>
                <w:kern w:val="0"/>
              </w:rPr>
              <w:t>纽扣草属</w:t>
            </w:r>
          </w:p>
        </w:tc>
        <w:tc>
          <w:tcPr>
            <w:tcW w:w="2421" w:type="dxa"/>
            <w:vAlign w:val="center"/>
          </w:tcPr>
          <w:p>
            <w:pPr>
              <w:pStyle w:val="57"/>
              <w:numPr>
                <w:ilvl w:val="0"/>
                <w:numId w:val="16"/>
              </w:numPr>
              <w:ind w:firstLineChars="0"/>
              <w:jc w:val="left"/>
              <w:rPr>
                <w:rFonts w:eastAsiaTheme="minorEastAsia"/>
              </w:rPr>
            </w:pPr>
            <w:r>
              <w:rPr>
                <w:rFonts w:eastAsiaTheme="minorEastAsia"/>
              </w:rPr>
              <w:t>阔叶丰花草</w:t>
            </w:r>
          </w:p>
        </w:tc>
        <w:tc>
          <w:tcPr>
            <w:tcW w:w="4110" w:type="dxa"/>
            <w:vAlign w:val="center"/>
          </w:tcPr>
          <w:p>
            <w:pPr>
              <w:rPr>
                <w:rFonts w:eastAsiaTheme="minorEastAsia"/>
              </w:rPr>
            </w:pPr>
            <w:r>
              <w:rPr>
                <w:rFonts w:eastAsiaTheme="minorEastAsia"/>
                <w:color w:val="000000"/>
                <w:kern w:val="0"/>
              </w:rPr>
              <w:t>Spermacoce alata Aubl.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茜草科</w:t>
            </w:r>
          </w:p>
        </w:tc>
        <w:tc>
          <w:tcPr>
            <w:tcW w:w="1418" w:type="dxa"/>
            <w:vAlign w:val="center"/>
          </w:tcPr>
          <w:p>
            <w:pPr>
              <w:jc w:val="left"/>
              <w:rPr>
                <w:rFonts w:eastAsiaTheme="minorEastAsia"/>
              </w:rPr>
            </w:pPr>
            <w:r>
              <w:rPr>
                <w:rFonts w:hint="eastAsia" w:ascii="宋体" w:hAnsi="宋体" w:eastAsia="宋体" w:cs="宋体"/>
                <w:color w:val="000000"/>
                <w:kern w:val="0"/>
              </w:rPr>
              <w:t>纽扣草属</w:t>
            </w:r>
          </w:p>
        </w:tc>
        <w:tc>
          <w:tcPr>
            <w:tcW w:w="2421" w:type="dxa"/>
            <w:vAlign w:val="center"/>
          </w:tcPr>
          <w:p>
            <w:pPr>
              <w:pStyle w:val="57"/>
              <w:numPr>
                <w:ilvl w:val="0"/>
                <w:numId w:val="16"/>
              </w:numPr>
              <w:ind w:firstLineChars="0"/>
              <w:jc w:val="left"/>
              <w:rPr>
                <w:rFonts w:eastAsiaTheme="minorEastAsia"/>
              </w:rPr>
            </w:pPr>
            <w:r>
              <w:rPr>
                <w:rFonts w:eastAsiaTheme="minorEastAsia"/>
              </w:rPr>
              <w:t>二萼丰花草</w:t>
            </w:r>
          </w:p>
        </w:tc>
        <w:tc>
          <w:tcPr>
            <w:tcW w:w="4110" w:type="dxa"/>
            <w:vAlign w:val="center"/>
          </w:tcPr>
          <w:p>
            <w:pPr>
              <w:rPr>
                <w:rFonts w:eastAsiaTheme="minorEastAsia"/>
              </w:rPr>
            </w:pPr>
            <w:r>
              <w:rPr>
                <w:rFonts w:eastAsiaTheme="minorEastAsia"/>
                <w:color w:val="000000"/>
                <w:kern w:val="0"/>
              </w:rPr>
              <w:t>Spermacoce exilis (L. O. Williams) C. D. Adams</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茜草科</w:t>
            </w:r>
          </w:p>
        </w:tc>
        <w:tc>
          <w:tcPr>
            <w:tcW w:w="1418" w:type="dxa"/>
            <w:vAlign w:val="center"/>
          </w:tcPr>
          <w:p>
            <w:pPr>
              <w:jc w:val="left"/>
              <w:rPr>
                <w:rFonts w:eastAsiaTheme="minorEastAsia"/>
              </w:rPr>
            </w:pPr>
            <w:r>
              <w:rPr>
                <w:rFonts w:hint="eastAsia" w:ascii="宋体" w:hAnsi="宋体" w:eastAsia="宋体" w:cs="宋体"/>
                <w:color w:val="000000"/>
                <w:kern w:val="0"/>
              </w:rPr>
              <w:t>纽扣草属</w:t>
            </w:r>
          </w:p>
        </w:tc>
        <w:tc>
          <w:tcPr>
            <w:tcW w:w="2421" w:type="dxa"/>
            <w:vAlign w:val="center"/>
          </w:tcPr>
          <w:p>
            <w:pPr>
              <w:pStyle w:val="57"/>
              <w:numPr>
                <w:ilvl w:val="0"/>
                <w:numId w:val="16"/>
              </w:numPr>
              <w:ind w:firstLineChars="0"/>
              <w:jc w:val="left"/>
              <w:rPr>
                <w:rFonts w:eastAsiaTheme="minorEastAsia"/>
              </w:rPr>
            </w:pPr>
            <w:r>
              <w:rPr>
                <w:rFonts w:eastAsiaTheme="minorEastAsia"/>
              </w:rPr>
              <w:t>光叶丰花草</w:t>
            </w:r>
          </w:p>
        </w:tc>
        <w:tc>
          <w:tcPr>
            <w:tcW w:w="4110" w:type="dxa"/>
            <w:vAlign w:val="center"/>
          </w:tcPr>
          <w:p>
            <w:pPr>
              <w:rPr>
                <w:rFonts w:eastAsiaTheme="minorEastAsia"/>
              </w:rPr>
            </w:pPr>
            <w:r>
              <w:rPr>
                <w:rFonts w:eastAsiaTheme="minorEastAsia"/>
                <w:color w:val="000000"/>
                <w:kern w:val="0"/>
              </w:rPr>
              <w:t>Spermacoce remota Lam.</w:t>
            </w:r>
          </w:p>
        </w:tc>
        <w:tc>
          <w:tcPr>
            <w:tcW w:w="1276" w:type="dxa"/>
            <w:noWrap/>
            <w:vAlign w:val="center"/>
          </w:tcPr>
          <w:p>
            <w:pPr>
              <w:jc w:val="left"/>
              <w:rPr>
                <w:rFonts w:eastAsiaTheme="minorEastAsia"/>
              </w:rPr>
            </w:pPr>
            <w:r>
              <w:rPr>
                <w:rFonts w:eastAsiaTheme="minorEastAsia"/>
              </w:rPr>
              <w:t>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旋花科</w:t>
            </w:r>
          </w:p>
        </w:tc>
        <w:tc>
          <w:tcPr>
            <w:tcW w:w="1418" w:type="dxa"/>
            <w:vAlign w:val="center"/>
          </w:tcPr>
          <w:p>
            <w:pPr>
              <w:jc w:val="left"/>
              <w:rPr>
                <w:rFonts w:eastAsiaTheme="minorEastAsia"/>
              </w:rPr>
            </w:pPr>
            <w:r>
              <w:rPr>
                <w:rFonts w:hint="eastAsia" w:ascii="宋体" w:hAnsi="宋体" w:eastAsia="宋体" w:cs="宋体"/>
                <w:color w:val="000000"/>
                <w:kern w:val="0"/>
              </w:rPr>
              <w:t>菟丝子属</w:t>
            </w:r>
          </w:p>
        </w:tc>
        <w:tc>
          <w:tcPr>
            <w:tcW w:w="2421" w:type="dxa"/>
            <w:vAlign w:val="center"/>
          </w:tcPr>
          <w:p>
            <w:pPr>
              <w:pStyle w:val="57"/>
              <w:numPr>
                <w:ilvl w:val="0"/>
                <w:numId w:val="16"/>
              </w:numPr>
              <w:ind w:firstLineChars="0"/>
              <w:jc w:val="left"/>
              <w:rPr>
                <w:rFonts w:eastAsiaTheme="minorEastAsia"/>
              </w:rPr>
            </w:pPr>
            <w:r>
              <w:rPr>
                <w:rFonts w:eastAsiaTheme="minorEastAsia"/>
              </w:rPr>
              <w:t>原野菟丝子</w:t>
            </w:r>
          </w:p>
        </w:tc>
        <w:tc>
          <w:tcPr>
            <w:tcW w:w="4110" w:type="dxa"/>
            <w:vAlign w:val="center"/>
          </w:tcPr>
          <w:p>
            <w:pPr>
              <w:rPr>
                <w:rFonts w:eastAsiaTheme="minorEastAsia"/>
              </w:rPr>
            </w:pPr>
            <w:r>
              <w:rPr>
                <w:rFonts w:eastAsiaTheme="minorEastAsia"/>
                <w:color w:val="000000"/>
                <w:kern w:val="0"/>
              </w:rPr>
              <w:t>Cuscuta campestris Yunck.</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旋花科</w:t>
            </w:r>
          </w:p>
        </w:tc>
        <w:tc>
          <w:tcPr>
            <w:tcW w:w="1418" w:type="dxa"/>
            <w:vAlign w:val="center"/>
          </w:tcPr>
          <w:p>
            <w:pPr>
              <w:jc w:val="left"/>
              <w:rPr>
                <w:rFonts w:eastAsiaTheme="minorEastAsia"/>
              </w:rPr>
            </w:pPr>
            <w:r>
              <w:rPr>
                <w:rFonts w:hint="eastAsia" w:ascii="宋体" w:hAnsi="宋体" w:eastAsia="宋体" w:cs="宋体"/>
                <w:color w:val="000000"/>
                <w:kern w:val="0"/>
              </w:rPr>
              <w:t>番薯属</w:t>
            </w:r>
          </w:p>
        </w:tc>
        <w:tc>
          <w:tcPr>
            <w:tcW w:w="2421" w:type="dxa"/>
            <w:vAlign w:val="center"/>
          </w:tcPr>
          <w:p>
            <w:pPr>
              <w:pStyle w:val="57"/>
              <w:numPr>
                <w:ilvl w:val="0"/>
                <w:numId w:val="16"/>
              </w:numPr>
              <w:ind w:firstLineChars="0"/>
              <w:jc w:val="left"/>
              <w:rPr>
                <w:rFonts w:eastAsiaTheme="minorEastAsia"/>
              </w:rPr>
            </w:pPr>
            <w:r>
              <w:rPr>
                <w:rFonts w:eastAsiaTheme="minorEastAsia"/>
              </w:rPr>
              <w:t>五爪金龙</w:t>
            </w:r>
          </w:p>
        </w:tc>
        <w:tc>
          <w:tcPr>
            <w:tcW w:w="4110" w:type="dxa"/>
            <w:vAlign w:val="center"/>
          </w:tcPr>
          <w:p>
            <w:pPr>
              <w:rPr>
                <w:rFonts w:eastAsiaTheme="minorEastAsia"/>
              </w:rPr>
            </w:pPr>
            <w:r>
              <w:rPr>
                <w:rFonts w:eastAsiaTheme="minorEastAsia"/>
                <w:color w:val="000000"/>
                <w:kern w:val="0"/>
              </w:rPr>
              <w:t>Ipomoea cairica (L.) Sweet</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旋花科</w:t>
            </w:r>
          </w:p>
        </w:tc>
        <w:tc>
          <w:tcPr>
            <w:tcW w:w="1418" w:type="dxa"/>
            <w:vAlign w:val="center"/>
          </w:tcPr>
          <w:p>
            <w:pPr>
              <w:jc w:val="left"/>
              <w:rPr>
                <w:rFonts w:eastAsiaTheme="minorEastAsia"/>
              </w:rPr>
            </w:pPr>
            <w:r>
              <w:rPr>
                <w:rFonts w:hint="eastAsia" w:ascii="宋体" w:hAnsi="宋体" w:eastAsia="宋体" w:cs="宋体"/>
                <w:color w:val="000000"/>
                <w:kern w:val="0"/>
              </w:rPr>
              <w:t>番薯属</w:t>
            </w:r>
          </w:p>
        </w:tc>
        <w:tc>
          <w:tcPr>
            <w:tcW w:w="2421" w:type="dxa"/>
            <w:vAlign w:val="center"/>
          </w:tcPr>
          <w:p>
            <w:pPr>
              <w:pStyle w:val="57"/>
              <w:numPr>
                <w:ilvl w:val="0"/>
                <w:numId w:val="16"/>
              </w:numPr>
              <w:ind w:firstLineChars="0"/>
              <w:jc w:val="left"/>
              <w:rPr>
                <w:rFonts w:eastAsiaTheme="minorEastAsia"/>
              </w:rPr>
            </w:pPr>
            <w:r>
              <w:rPr>
                <w:rFonts w:eastAsiaTheme="minorEastAsia"/>
              </w:rPr>
              <w:t>变色牵牛</w:t>
            </w:r>
          </w:p>
        </w:tc>
        <w:tc>
          <w:tcPr>
            <w:tcW w:w="4110" w:type="dxa"/>
            <w:vAlign w:val="center"/>
          </w:tcPr>
          <w:p>
            <w:pPr>
              <w:rPr>
                <w:rFonts w:eastAsiaTheme="minorEastAsia"/>
              </w:rPr>
            </w:pPr>
            <w:r>
              <w:rPr>
                <w:rFonts w:eastAsiaTheme="minorEastAsia"/>
                <w:color w:val="000000"/>
                <w:kern w:val="0"/>
              </w:rPr>
              <w:t>Ipomoea indica (Burm.) Merr.</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旋花科</w:t>
            </w:r>
          </w:p>
        </w:tc>
        <w:tc>
          <w:tcPr>
            <w:tcW w:w="1418" w:type="dxa"/>
            <w:vAlign w:val="center"/>
          </w:tcPr>
          <w:p>
            <w:pPr>
              <w:jc w:val="left"/>
              <w:rPr>
                <w:rFonts w:eastAsiaTheme="minorEastAsia"/>
              </w:rPr>
            </w:pPr>
            <w:r>
              <w:rPr>
                <w:rFonts w:hint="eastAsia" w:ascii="宋体" w:hAnsi="宋体" w:eastAsia="宋体" w:cs="宋体"/>
                <w:color w:val="000000"/>
                <w:kern w:val="0"/>
              </w:rPr>
              <w:t>番薯属</w:t>
            </w:r>
          </w:p>
        </w:tc>
        <w:tc>
          <w:tcPr>
            <w:tcW w:w="2421" w:type="dxa"/>
            <w:vAlign w:val="center"/>
          </w:tcPr>
          <w:p>
            <w:pPr>
              <w:pStyle w:val="57"/>
              <w:numPr>
                <w:ilvl w:val="0"/>
                <w:numId w:val="16"/>
              </w:numPr>
              <w:ind w:firstLineChars="0"/>
              <w:jc w:val="left"/>
              <w:rPr>
                <w:rFonts w:eastAsiaTheme="minorEastAsia"/>
              </w:rPr>
            </w:pPr>
            <w:r>
              <w:rPr>
                <w:rFonts w:eastAsiaTheme="minorEastAsia"/>
              </w:rPr>
              <w:t>牵牛</w:t>
            </w:r>
          </w:p>
        </w:tc>
        <w:tc>
          <w:tcPr>
            <w:tcW w:w="4110" w:type="dxa"/>
            <w:vAlign w:val="center"/>
          </w:tcPr>
          <w:p>
            <w:pPr>
              <w:rPr>
                <w:rFonts w:eastAsiaTheme="minorEastAsia"/>
              </w:rPr>
            </w:pPr>
            <w:r>
              <w:rPr>
                <w:rFonts w:eastAsiaTheme="minorEastAsia"/>
                <w:color w:val="000000"/>
                <w:kern w:val="0"/>
              </w:rPr>
              <w:t>Ipomoea nil (L.) Roth</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旋花科</w:t>
            </w:r>
          </w:p>
        </w:tc>
        <w:tc>
          <w:tcPr>
            <w:tcW w:w="1418" w:type="dxa"/>
            <w:vAlign w:val="center"/>
          </w:tcPr>
          <w:p>
            <w:pPr>
              <w:jc w:val="left"/>
              <w:rPr>
                <w:rFonts w:eastAsiaTheme="minorEastAsia"/>
              </w:rPr>
            </w:pPr>
            <w:r>
              <w:rPr>
                <w:rFonts w:hint="eastAsia" w:ascii="宋体" w:hAnsi="宋体" w:eastAsia="宋体" w:cs="宋体"/>
                <w:color w:val="000000"/>
                <w:kern w:val="0"/>
              </w:rPr>
              <w:t>番薯属</w:t>
            </w:r>
          </w:p>
        </w:tc>
        <w:tc>
          <w:tcPr>
            <w:tcW w:w="2421" w:type="dxa"/>
            <w:vAlign w:val="center"/>
          </w:tcPr>
          <w:p>
            <w:pPr>
              <w:pStyle w:val="57"/>
              <w:numPr>
                <w:ilvl w:val="0"/>
                <w:numId w:val="16"/>
              </w:numPr>
              <w:ind w:firstLineChars="0"/>
              <w:jc w:val="left"/>
              <w:rPr>
                <w:rFonts w:eastAsiaTheme="minorEastAsia"/>
              </w:rPr>
            </w:pPr>
            <w:r>
              <w:rPr>
                <w:rFonts w:eastAsiaTheme="minorEastAsia"/>
              </w:rPr>
              <w:t>圆叶牵牛</w:t>
            </w:r>
          </w:p>
        </w:tc>
        <w:tc>
          <w:tcPr>
            <w:tcW w:w="4110" w:type="dxa"/>
            <w:vAlign w:val="center"/>
          </w:tcPr>
          <w:p>
            <w:pPr>
              <w:rPr>
                <w:rFonts w:eastAsiaTheme="minorEastAsia"/>
              </w:rPr>
            </w:pPr>
            <w:r>
              <w:rPr>
                <w:rFonts w:eastAsiaTheme="minorEastAsia"/>
                <w:color w:val="000000"/>
                <w:kern w:val="0"/>
              </w:rPr>
              <w:t>Ipomoea purpurea (L.) Roth</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旋花科</w:t>
            </w:r>
          </w:p>
        </w:tc>
        <w:tc>
          <w:tcPr>
            <w:tcW w:w="1418" w:type="dxa"/>
            <w:vAlign w:val="center"/>
          </w:tcPr>
          <w:p>
            <w:pPr>
              <w:jc w:val="left"/>
              <w:rPr>
                <w:rFonts w:eastAsiaTheme="minorEastAsia"/>
              </w:rPr>
            </w:pPr>
            <w:r>
              <w:rPr>
                <w:rFonts w:hint="eastAsia" w:ascii="宋体" w:hAnsi="宋体" w:eastAsia="宋体" w:cs="宋体"/>
                <w:color w:val="000000"/>
                <w:kern w:val="0"/>
              </w:rPr>
              <w:t>番薯属</w:t>
            </w:r>
          </w:p>
        </w:tc>
        <w:tc>
          <w:tcPr>
            <w:tcW w:w="2421" w:type="dxa"/>
            <w:vAlign w:val="center"/>
          </w:tcPr>
          <w:p>
            <w:pPr>
              <w:pStyle w:val="57"/>
              <w:numPr>
                <w:ilvl w:val="0"/>
                <w:numId w:val="16"/>
              </w:numPr>
              <w:ind w:firstLineChars="0"/>
              <w:jc w:val="left"/>
              <w:rPr>
                <w:rFonts w:eastAsiaTheme="minorEastAsia"/>
              </w:rPr>
            </w:pPr>
            <w:r>
              <w:rPr>
                <w:rFonts w:eastAsiaTheme="minorEastAsia"/>
              </w:rPr>
              <w:t>茑萝松</w:t>
            </w:r>
          </w:p>
        </w:tc>
        <w:tc>
          <w:tcPr>
            <w:tcW w:w="4110" w:type="dxa"/>
            <w:vAlign w:val="center"/>
          </w:tcPr>
          <w:p>
            <w:pPr>
              <w:rPr>
                <w:rFonts w:eastAsiaTheme="minorEastAsia"/>
              </w:rPr>
            </w:pPr>
            <w:r>
              <w:rPr>
                <w:rFonts w:eastAsiaTheme="minorEastAsia"/>
                <w:color w:val="000000"/>
                <w:kern w:val="0"/>
              </w:rPr>
              <w:t>Ipomoea quamoclit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旋花科</w:t>
            </w:r>
          </w:p>
        </w:tc>
        <w:tc>
          <w:tcPr>
            <w:tcW w:w="1418" w:type="dxa"/>
            <w:vAlign w:val="center"/>
          </w:tcPr>
          <w:p>
            <w:pPr>
              <w:jc w:val="left"/>
              <w:rPr>
                <w:rFonts w:eastAsiaTheme="minorEastAsia"/>
              </w:rPr>
            </w:pPr>
            <w:r>
              <w:rPr>
                <w:rFonts w:hint="eastAsia" w:ascii="宋体" w:hAnsi="宋体" w:eastAsia="宋体" w:cs="宋体"/>
                <w:color w:val="000000"/>
                <w:kern w:val="0"/>
              </w:rPr>
              <w:t>番薯属</w:t>
            </w:r>
          </w:p>
        </w:tc>
        <w:tc>
          <w:tcPr>
            <w:tcW w:w="2421" w:type="dxa"/>
            <w:vAlign w:val="center"/>
          </w:tcPr>
          <w:p>
            <w:pPr>
              <w:pStyle w:val="57"/>
              <w:numPr>
                <w:ilvl w:val="0"/>
                <w:numId w:val="16"/>
              </w:numPr>
              <w:ind w:firstLineChars="0"/>
              <w:jc w:val="left"/>
              <w:rPr>
                <w:rFonts w:eastAsiaTheme="minorEastAsia"/>
              </w:rPr>
            </w:pPr>
            <w:r>
              <w:rPr>
                <w:rFonts w:eastAsiaTheme="minorEastAsia"/>
              </w:rPr>
              <w:t>三裂叶薯</w:t>
            </w:r>
          </w:p>
        </w:tc>
        <w:tc>
          <w:tcPr>
            <w:tcW w:w="4110" w:type="dxa"/>
            <w:vAlign w:val="center"/>
          </w:tcPr>
          <w:p>
            <w:pPr>
              <w:rPr>
                <w:rFonts w:eastAsiaTheme="minorEastAsia"/>
              </w:rPr>
            </w:pPr>
            <w:r>
              <w:rPr>
                <w:rFonts w:eastAsiaTheme="minorEastAsia"/>
                <w:color w:val="000000"/>
                <w:kern w:val="0"/>
              </w:rPr>
              <w:t>Ipomoea triloba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茄科</w:t>
            </w:r>
          </w:p>
        </w:tc>
        <w:tc>
          <w:tcPr>
            <w:tcW w:w="1418" w:type="dxa"/>
            <w:vAlign w:val="center"/>
          </w:tcPr>
          <w:p>
            <w:pPr>
              <w:jc w:val="left"/>
              <w:rPr>
                <w:rFonts w:eastAsiaTheme="minorEastAsia"/>
              </w:rPr>
            </w:pPr>
            <w:r>
              <w:rPr>
                <w:rFonts w:hint="eastAsia" w:ascii="宋体" w:hAnsi="宋体" w:eastAsia="宋体" w:cs="宋体"/>
                <w:color w:val="000000"/>
                <w:kern w:val="0"/>
              </w:rPr>
              <w:t>曼陀罗属</w:t>
            </w:r>
          </w:p>
        </w:tc>
        <w:tc>
          <w:tcPr>
            <w:tcW w:w="2421" w:type="dxa"/>
            <w:vAlign w:val="center"/>
          </w:tcPr>
          <w:p>
            <w:pPr>
              <w:pStyle w:val="57"/>
              <w:numPr>
                <w:ilvl w:val="0"/>
                <w:numId w:val="16"/>
              </w:numPr>
              <w:ind w:firstLineChars="0"/>
              <w:jc w:val="left"/>
              <w:rPr>
                <w:rFonts w:eastAsiaTheme="minorEastAsia"/>
              </w:rPr>
            </w:pPr>
            <w:r>
              <w:rPr>
                <w:rFonts w:eastAsiaTheme="minorEastAsia"/>
              </w:rPr>
              <w:t>洋金花</w:t>
            </w:r>
          </w:p>
        </w:tc>
        <w:tc>
          <w:tcPr>
            <w:tcW w:w="4110" w:type="dxa"/>
            <w:vAlign w:val="center"/>
          </w:tcPr>
          <w:p>
            <w:pPr>
              <w:rPr>
                <w:rFonts w:eastAsiaTheme="minorEastAsia"/>
              </w:rPr>
            </w:pPr>
            <w:r>
              <w:rPr>
                <w:rFonts w:eastAsiaTheme="minorEastAsia"/>
                <w:color w:val="000000"/>
                <w:kern w:val="0"/>
              </w:rPr>
              <w:t>Datura metel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茄科</w:t>
            </w:r>
          </w:p>
        </w:tc>
        <w:tc>
          <w:tcPr>
            <w:tcW w:w="1418" w:type="dxa"/>
            <w:vAlign w:val="center"/>
          </w:tcPr>
          <w:p>
            <w:pPr>
              <w:jc w:val="left"/>
              <w:rPr>
                <w:rFonts w:eastAsiaTheme="minorEastAsia"/>
              </w:rPr>
            </w:pPr>
            <w:r>
              <w:rPr>
                <w:rFonts w:hint="eastAsia" w:ascii="宋体" w:hAnsi="宋体" w:eastAsia="宋体" w:cs="宋体"/>
                <w:color w:val="000000"/>
                <w:kern w:val="0"/>
              </w:rPr>
              <w:t>假酸浆属</w:t>
            </w:r>
          </w:p>
        </w:tc>
        <w:tc>
          <w:tcPr>
            <w:tcW w:w="2421" w:type="dxa"/>
            <w:vAlign w:val="center"/>
          </w:tcPr>
          <w:p>
            <w:pPr>
              <w:pStyle w:val="57"/>
              <w:numPr>
                <w:ilvl w:val="0"/>
                <w:numId w:val="16"/>
              </w:numPr>
              <w:ind w:firstLineChars="0"/>
              <w:jc w:val="left"/>
              <w:rPr>
                <w:rFonts w:eastAsiaTheme="minorEastAsia"/>
              </w:rPr>
            </w:pPr>
            <w:r>
              <w:rPr>
                <w:rFonts w:eastAsiaTheme="minorEastAsia"/>
              </w:rPr>
              <w:t>假酸浆</w:t>
            </w:r>
          </w:p>
        </w:tc>
        <w:tc>
          <w:tcPr>
            <w:tcW w:w="4110" w:type="dxa"/>
            <w:vAlign w:val="center"/>
          </w:tcPr>
          <w:p>
            <w:pPr>
              <w:rPr>
                <w:rFonts w:eastAsiaTheme="minorEastAsia"/>
              </w:rPr>
            </w:pPr>
            <w:r>
              <w:rPr>
                <w:rFonts w:eastAsiaTheme="minorEastAsia"/>
                <w:color w:val="000000"/>
                <w:kern w:val="0"/>
              </w:rPr>
              <w:t>Nicandra physalodes (L.) Gaertn.</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茄科</w:t>
            </w:r>
          </w:p>
        </w:tc>
        <w:tc>
          <w:tcPr>
            <w:tcW w:w="1418" w:type="dxa"/>
            <w:vAlign w:val="center"/>
          </w:tcPr>
          <w:p>
            <w:pPr>
              <w:jc w:val="left"/>
              <w:rPr>
                <w:rFonts w:eastAsiaTheme="minorEastAsia"/>
              </w:rPr>
            </w:pPr>
            <w:r>
              <w:rPr>
                <w:rFonts w:hint="eastAsia" w:ascii="宋体" w:hAnsi="宋体" w:eastAsia="宋体" w:cs="宋体"/>
                <w:color w:val="000000"/>
                <w:kern w:val="0"/>
              </w:rPr>
              <w:t>洋酸浆属</w:t>
            </w:r>
          </w:p>
        </w:tc>
        <w:tc>
          <w:tcPr>
            <w:tcW w:w="2421" w:type="dxa"/>
            <w:vAlign w:val="center"/>
          </w:tcPr>
          <w:p>
            <w:pPr>
              <w:pStyle w:val="57"/>
              <w:numPr>
                <w:ilvl w:val="0"/>
                <w:numId w:val="16"/>
              </w:numPr>
              <w:ind w:firstLineChars="0"/>
              <w:jc w:val="left"/>
              <w:rPr>
                <w:rFonts w:eastAsiaTheme="minorEastAsia"/>
              </w:rPr>
            </w:pPr>
            <w:r>
              <w:rPr>
                <w:rFonts w:eastAsiaTheme="minorEastAsia"/>
              </w:rPr>
              <w:t>苦蘵</w:t>
            </w:r>
          </w:p>
        </w:tc>
        <w:tc>
          <w:tcPr>
            <w:tcW w:w="4110" w:type="dxa"/>
            <w:vAlign w:val="center"/>
          </w:tcPr>
          <w:p>
            <w:pPr>
              <w:rPr>
                <w:rFonts w:eastAsiaTheme="minorEastAsia"/>
              </w:rPr>
            </w:pPr>
            <w:r>
              <w:rPr>
                <w:rFonts w:eastAsiaTheme="minorEastAsia"/>
                <w:color w:val="000000"/>
                <w:kern w:val="0"/>
              </w:rPr>
              <w:t>Physalis angulata L.</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茄科</w:t>
            </w:r>
          </w:p>
        </w:tc>
        <w:tc>
          <w:tcPr>
            <w:tcW w:w="1418" w:type="dxa"/>
            <w:vAlign w:val="center"/>
          </w:tcPr>
          <w:p>
            <w:pPr>
              <w:jc w:val="left"/>
              <w:rPr>
                <w:rFonts w:eastAsiaTheme="minorEastAsia"/>
              </w:rPr>
            </w:pPr>
            <w:r>
              <w:rPr>
                <w:rFonts w:hint="eastAsia" w:ascii="宋体" w:hAnsi="宋体" w:eastAsia="宋体" w:cs="宋体"/>
                <w:color w:val="000000"/>
                <w:kern w:val="0"/>
              </w:rPr>
              <w:t>茄属</w:t>
            </w:r>
          </w:p>
        </w:tc>
        <w:tc>
          <w:tcPr>
            <w:tcW w:w="2421" w:type="dxa"/>
            <w:vAlign w:val="center"/>
          </w:tcPr>
          <w:p>
            <w:pPr>
              <w:pStyle w:val="57"/>
              <w:numPr>
                <w:ilvl w:val="0"/>
                <w:numId w:val="16"/>
              </w:numPr>
              <w:ind w:firstLineChars="0"/>
              <w:jc w:val="left"/>
              <w:rPr>
                <w:rFonts w:eastAsiaTheme="minorEastAsia"/>
              </w:rPr>
            </w:pPr>
            <w:r>
              <w:rPr>
                <w:rFonts w:eastAsiaTheme="minorEastAsia"/>
              </w:rPr>
              <w:t>少花龙葵</w:t>
            </w:r>
          </w:p>
        </w:tc>
        <w:tc>
          <w:tcPr>
            <w:tcW w:w="4110" w:type="dxa"/>
            <w:vAlign w:val="center"/>
          </w:tcPr>
          <w:p>
            <w:pPr>
              <w:rPr>
                <w:rFonts w:eastAsiaTheme="minorEastAsia"/>
              </w:rPr>
            </w:pPr>
            <w:r>
              <w:rPr>
                <w:rFonts w:eastAsiaTheme="minorEastAsia"/>
                <w:color w:val="000000"/>
                <w:kern w:val="0"/>
              </w:rPr>
              <w:t>Solanum americanum Mill.</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茄科</w:t>
            </w:r>
          </w:p>
        </w:tc>
        <w:tc>
          <w:tcPr>
            <w:tcW w:w="1418" w:type="dxa"/>
            <w:vAlign w:val="center"/>
          </w:tcPr>
          <w:p>
            <w:pPr>
              <w:jc w:val="left"/>
              <w:rPr>
                <w:rFonts w:eastAsiaTheme="minorEastAsia"/>
              </w:rPr>
            </w:pPr>
            <w:r>
              <w:rPr>
                <w:rFonts w:hint="eastAsia" w:ascii="宋体" w:hAnsi="宋体" w:eastAsia="宋体" w:cs="宋体"/>
                <w:color w:val="000000"/>
                <w:kern w:val="0"/>
              </w:rPr>
              <w:t>茄属</w:t>
            </w:r>
          </w:p>
        </w:tc>
        <w:tc>
          <w:tcPr>
            <w:tcW w:w="2421" w:type="dxa"/>
            <w:vAlign w:val="center"/>
          </w:tcPr>
          <w:p>
            <w:pPr>
              <w:pStyle w:val="57"/>
              <w:numPr>
                <w:ilvl w:val="0"/>
                <w:numId w:val="16"/>
              </w:numPr>
              <w:ind w:firstLineChars="0"/>
              <w:jc w:val="left"/>
              <w:rPr>
                <w:rFonts w:eastAsiaTheme="minorEastAsia"/>
              </w:rPr>
            </w:pPr>
            <w:r>
              <w:rPr>
                <w:rFonts w:eastAsiaTheme="minorEastAsia"/>
              </w:rPr>
              <w:t>假烟叶树</w:t>
            </w:r>
          </w:p>
        </w:tc>
        <w:tc>
          <w:tcPr>
            <w:tcW w:w="4110" w:type="dxa"/>
            <w:vAlign w:val="center"/>
          </w:tcPr>
          <w:p>
            <w:pPr>
              <w:rPr>
                <w:rFonts w:eastAsiaTheme="minorEastAsia"/>
              </w:rPr>
            </w:pPr>
            <w:r>
              <w:rPr>
                <w:rFonts w:eastAsiaTheme="minorEastAsia"/>
                <w:color w:val="000000"/>
                <w:kern w:val="0"/>
              </w:rPr>
              <w:t>Solanum erianthum D. Don</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陆生乔木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茄科</w:t>
            </w:r>
          </w:p>
        </w:tc>
        <w:tc>
          <w:tcPr>
            <w:tcW w:w="1418" w:type="dxa"/>
            <w:vAlign w:val="center"/>
          </w:tcPr>
          <w:p>
            <w:pPr>
              <w:jc w:val="left"/>
              <w:rPr>
                <w:rFonts w:eastAsiaTheme="minorEastAsia"/>
              </w:rPr>
            </w:pPr>
            <w:r>
              <w:rPr>
                <w:rFonts w:hint="eastAsia" w:ascii="宋体" w:hAnsi="宋体" w:eastAsia="宋体" w:cs="宋体"/>
                <w:color w:val="000000"/>
                <w:kern w:val="0"/>
              </w:rPr>
              <w:t>茄属</w:t>
            </w:r>
          </w:p>
        </w:tc>
        <w:tc>
          <w:tcPr>
            <w:tcW w:w="2421" w:type="dxa"/>
            <w:vAlign w:val="center"/>
          </w:tcPr>
          <w:p>
            <w:pPr>
              <w:pStyle w:val="57"/>
              <w:numPr>
                <w:ilvl w:val="0"/>
                <w:numId w:val="16"/>
              </w:numPr>
              <w:ind w:firstLineChars="0"/>
              <w:jc w:val="left"/>
              <w:rPr>
                <w:rFonts w:eastAsiaTheme="minorEastAsia"/>
              </w:rPr>
            </w:pPr>
            <w:r>
              <w:rPr>
                <w:rFonts w:eastAsiaTheme="minorEastAsia"/>
              </w:rPr>
              <w:t>水茄</w:t>
            </w:r>
          </w:p>
        </w:tc>
        <w:tc>
          <w:tcPr>
            <w:tcW w:w="4110" w:type="dxa"/>
            <w:vAlign w:val="center"/>
          </w:tcPr>
          <w:p>
            <w:pPr>
              <w:rPr>
                <w:rFonts w:eastAsiaTheme="minorEastAsia"/>
              </w:rPr>
            </w:pPr>
            <w:r>
              <w:rPr>
                <w:rFonts w:eastAsiaTheme="minorEastAsia"/>
                <w:color w:val="000000"/>
                <w:kern w:val="0"/>
              </w:rPr>
              <w:t>Solanum torvum Sw.</w:t>
            </w:r>
          </w:p>
        </w:tc>
        <w:tc>
          <w:tcPr>
            <w:tcW w:w="1276" w:type="dxa"/>
            <w:noWrap/>
            <w:vAlign w:val="center"/>
          </w:tcPr>
          <w:p>
            <w:pPr>
              <w:jc w:val="left"/>
              <w:rPr>
                <w:rFonts w:eastAsiaTheme="minorEastAsia"/>
              </w:rPr>
            </w:pPr>
            <w:r>
              <w:rPr>
                <w:rFonts w:eastAsiaTheme="minorEastAsia"/>
              </w:rPr>
              <w:t>加勒比海</w:t>
            </w:r>
          </w:p>
        </w:tc>
        <w:tc>
          <w:tcPr>
            <w:tcW w:w="1418" w:type="dxa"/>
            <w:noWrap/>
            <w:vAlign w:val="center"/>
          </w:tcPr>
          <w:p>
            <w:pPr>
              <w:jc w:val="left"/>
              <w:rPr>
                <w:rFonts w:eastAsiaTheme="minorEastAsia"/>
              </w:rPr>
            </w:pPr>
            <w:r>
              <w:rPr>
                <w:rFonts w:eastAsiaTheme="minorEastAsia"/>
              </w:rPr>
              <w:t>陆生灌木</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车前科</w:t>
            </w:r>
          </w:p>
        </w:tc>
        <w:tc>
          <w:tcPr>
            <w:tcW w:w="1418" w:type="dxa"/>
            <w:vAlign w:val="center"/>
          </w:tcPr>
          <w:p>
            <w:pPr>
              <w:jc w:val="left"/>
              <w:rPr>
                <w:rFonts w:eastAsiaTheme="minorEastAsia"/>
              </w:rPr>
            </w:pPr>
            <w:r>
              <w:rPr>
                <w:rFonts w:hint="eastAsia" w:ascii="宋体" w:hAnsi="宋体" w:eastAsia="宋体" w:cs="宋体"/>
                <w:color w:val="000000"/>
                <w:kern w:val="0"/>
              </w:rPr>
              <w:t>伏胁花属</w:t>
            </w:r>
          </w:p>
        </w:tc>
        <w:tc>
          <w:tcPr>
            <w:tcW w:w="2421" w:type="dxa"/>
            <w:vAlign w:val="center"/>
          </w:tcPr>
          <w:p>
            <w:pPr>
              <w:pStyle w:val="57"/>
              <w:numPr>
                <w:ilvl w:val="0"/>
                <w:numId w:val="16"/>
              </w:numPr>
              <w:ind w:firstLineChars="0"/>
              <w:jc w:val="left"/>
              <w:rPr>
                <w:rFonts w:eastAsiaTheme="minorEastAsia"/>
              </w:rPr>
            </w:pPr>
            <w:r>
              <w:rPr>
                <w:rFonts w:eastAsiaTheme="minorEastAsia"/>
              </w:rPr>
              <w:t>伏胁花</w:t>
            </w:r>
          </w:p>
        </w:tc>
        <w:tc>
          <w:tcPr>
            <w:tcW w:w="4110" w:type="dxa"/>
            <w:vAlign w:val="center"/>
          </w:tcPr>
          <w:p>
            <w:pPr>
              <w:rPr>
                <w:rFonts w:eastAsiaTheme="minorEastAsia"/>
              </w:rPr>
            </w:pPr>
            <w:r>
              <w:rPr>
                <w:rFonts w:eastAsiaTheme="minorEastAsia"/>
                <w:color w:val="000000"/>
                <w:kern w:val="0"/>
              </w:rPr>
              <w:t>Mecardonia procumbens (Mill.) Small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车前科</w:t>
            </w:r>
          </w:p>
        </w:tc>
        <w:tc>
          <w:tcPr>
            <w:tcW w:w="1418" w:type="dxa"/>
            <w:vAlign w:val="center"/>
          </w:tcPr>
          <w:p>
            <w:pPr>
              <w:jc w:val="left"/>
              <w:rPr>
                <w:rFonts w:eastAsiaTheme="minorEastAsia"/>
              </w:rPr>
            </w:pPr>
            <w:r>
              <w:rPr>
                <w:rFonts w:hint="eastAsia" w:ascii="宋体" w:hAnsi="宋体" w:eastAsia="宋体" w:cs="宋体"/>
                <w:color w:val="000000"/>
                <w:kern w:val="0"/>
              </w:rPr>
              <w:t>野甘草属</w:t>
            </w:r>
          </w:p>
        </w:tc>
        <w:tc>
          <w:tcPr>
            <w:tcW w:w="2421" w:type="dxa"/>
            <w:vAlign w:val="center"/>
          </w:tcPr>
          <w:p>
            <w:pPr>
              <w:pStyle w:val="57"/>
              <w:numPr>
                <w:ilvl w:val="0"/>
                <w:numId w:val="16"/>
              </w:numPr>
              <w:ind w:firstLineChars="0"/>
              <w:jc w:val="left"/>
              <w:rPr>
                <w:rFonts w:eastAsiaTheme="minorEastAsia"/>
              </w:rPr>
            </w:pPr>
            <w:r>
              <w:rPr>
                <w:rFonts w:eastAsiaTheme="minorEastAsia"/>
              </w:rPr>
              <w:t>野甘草</w:t>
            </w:r>
          </w:p>
        </w:tc>
        <w:tc>
          <w:tcPr>
            <w:tcW w:w="4110" w:type="dxa"/>
            <w:vAlign w:val="center"/>
          </w:tcPr>
          <w:p>
            <w:pPr>
              <w:rPr>
                <w:rFonts w:eastAsiaTheme="minorEastAsia"/>
              </w:rPr>
            </w:pPr>
            <w:r>
              <w:rPr>
                <w:rFonts w:eastAsiaTheme="minorEastAsia"/>
                <w:color w:val="000000"/>
                <w:kern w:val="0"/>
              </w:rPr>
              <w:t>Scoparia dulcis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车前科</w:t>
            </w:r>
          </w:p>
        </w:tc>
        <w:tc>
          <w:tcPr>
            <w:tcW w:w="1418" w:type="dxa"/>
            <w:vAlign w:val="center"/>
          </w:tcPr>
          <w:p>
            <w:pPr>
              <w:jc w:val="left"/>
              <w:rPr>
                <w:rFonts w:eastAsiaTheme="minorEastAsia"/>
              </w:rPr>
            </w:pPr>
            <w:r>
              <w:rPr>
                <w:rFonts w:hint="eastAsia" w:ascii="宋体" w:hAnsi="宋体" w:eastAsia="宋体" w:cs="宋体"/>
                <w:color w:val="000000"/>
                <w:kern w:val="0"/>
              </w:rPr>
              <w:t>离药草属</w:t>
            </w:r>
          </w:p>
        </w:tc>
        <w:tc>
          <w:tcPr>
            <w:tcW w:w="2421" w:type="dxa"/>
            <w:vAlign w:val="center"/>
          </w:tcPr>
          <w:p>
            <w:pPr>
              <w:pStyle w:val="57"/>
              <w:numPr>
                <w:ilvl w:val="0"/>
                <w:numId w:val="16"/>
              </w:numPr>
              <w:ind w:firstLineChars="0"/>
              <w:jc w:val="left"/>
              <w:rPr>
                <w:rFonts w:eastAsiaTheme="minorEastAsia"/>
              </w:rPr>
            </w:pPr>
            <w:r>
              <w:rPr>
                <w:rFonts w:eastAsiaTheme="minorEastAsia"/>
              </w:rPr>
              <w:t>轮叶孪生花</w:t>
            </w:r>
          </w:p>
        </w:tc>
        <w:tc>
          <w:tcPr>
            <w:tcW w:w="4110" w:type="dxa"/>
            <w:vAlign w:val="center"/>
          </w:tcPr>
          <w:p>
            <w:pPr>
              <w:rPr>
                <w:rFonts w:eastAsiaTheme="minorEastAsia"/>
              </w:rPr>
            </w:pPr>
            <w:r>
              <w:rPr>
                <w:rFonts w:eastAsiaTheme="minorEastAsia"/>
                <w:color w:val="000000"/>
                <w:kern w:val="0"/>
              </w:rPr>
              <w:t>Stemodia verticillata (Mill.) Hassl.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车前科</w:t>
            </w:r>
          </w:p>
        </w:tc>
        <w:tc>
          <w:tcPr>
            <w:tcW w:w="1418" w:type="dxa"/>
            <w:vAlign w:val="center"/>
          </w:tcPr>
          <w:p>
            <w:pPr>
              <w:jc w:val="left"/>
              <w:rPr>
                <w:rFonts w:eastAsiaTheme="minorEastAsia"/>
              </w:rPr>
            </w:pPr>
            <w:r>
              <w:rPr>
                <w:rFonts w:hint="eastAsia" w:ascii="宋体" w:hAnsi="宋体" w:eastAsia="宋体" w:cs="宋体"/>
                <w:color w:val="000000"/>
                <w:kern w:val="0"/>
              </w:rPr>
              <w:t>婆婆纳属</w:t>
            </w:r>
          </w:p>
        </w:tc>
        <w:tc>
          <w:tcPr>
            <w:tcW w:w="2421" w:type="dxa"/>
            <w:vAlign w:val="center"/>
          </w:tcPr>
          <w:p>
            <w:pPr>
              <w:pStyle w:val="57"/>
              <w:numPr>
                <w:ilvl w:val="0"/>
                <w:numId w:val="16"/>
              </w:numPr>
              <w:ind w:firstLineChars="0"/>
              <w:jc w:val="left"/>
              <w:rPr>
                <w:rFonts w:eastAsiaTheme="minorEastAsia"/>
              </w:rPr>
            </w:pPr>
            <w:r>
              <w:rPr>
                <w:rFonts w:eastAsiaTheme="minorEastAsia"/>
              </w:rPr>
              <w:t>阿拉伯婆婆纳</w:t>
            </w:r>
          </w:p>
        </w:tc>
        <w:tc>
          <w:tcPr>
            <w:tcW w:w="4110" w:type="dxa"/>
            <w:vAlign w:val="center"/>
          </w:tcPr>
          <w:p>
            <w:pPr>
              <w:rPr>
                <w:rFonts w:eastAsiaTheme="minorEastAsia"/>
              </w:rPr>
            </w:pPr>
            <w:r>
              <w:rPr>
                <w:rFonts w:eastAsiaTheme="minorEastAsia"/>
                <w:color w:val="000000"/>
                <w:kern w:val="0"/>
              </w:rPr>
              <w:t>Veronica persica Poir.</w:t>
            </w:r>
          </w:p>
        </w:tc>
        <w:tc>
          <w:tcPr>
            <w:tcW w:w="1276" w:type="dxa"/>
            <w:noWrap/>
            <w:vAlign w:val="center"/>
          </w:tcPr>
          <w:p>
            <w:pPr>
              <w:jc w:val="left"/>
              <w:rPr>
                <w:rFonts w:eastAsiaTheme="minorEastAsia"/>
              </w:rPr>
            </w:pPr>
            <w:r>
              <w:rPr>
                <w:rFonts w:eastAsiaTheme="minorEastAsia"/>
              </w:rPr>
              <w:t>亚洲西部及欧洲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爵床科</w:t>
            </w:r>
          </w:p>
        </w:tc>
        <w:tc>
          <w:tcPr>
            <w:tcW w:w="1418" w:type="dxa"/>
            <w:vAlign w:val="center"/>
          </w:tcPr>
          <w:p>
            <w:pPr>
              <w:jc w:val="left"/>
              <w:rPr>
                <w:rFonts w:eastAsiaTheme="minorEastAsia"/>
              </w:rPr>
            </w:pPr>
            <w:r>
              <w:rPr>
                <w:rFonts w:hint="eastAsia" w:ascii="宋体" w:hAnsi="宋体" w:eastAsia="宋体" w:cs="宋体"/>
                <w:color w:val="000000"/>
                <w:kern w:val="0"/>
              </w:rPr>
              <w:t>十万错属</w:t>
            </w:r>
          </w:p>
        </w:tc>
        <w:tc>
          <w:tcPr>
            <w:tcW w:w="2421" w:type="dxa"/>
            <w:vAlign w:val="center"/>
          </w:tcPr>
          <w:p>
            <w:pPr>
              <w:pStyle w:val="57"/>
              <w:numPr>
                <w:ilvl w:val="0"/>
                <w:numId w:val="16"/>
              </w:numPr>
              <w:ind w:firstLineChars="0"/>
              <w:jc w:val="left"/>
              <w:rPr>
                <w:rFonts w:eastAsiaTheme="minorEastAsia"/>
              </w:rPr>
            </w:pPr>
            <w:r>
              <w:rPr>
                <w:rFonts w:eastAsiaTheme="minorEastAsia"/>
              </w:rPr>
              <w:t>小花十万错</w:t>
            </w:r>
          </w:p>
        </w:tc>
        <w:tc>
          <w:tcPr>
            <w:tcW w:w="4110" w:type="dxa"/>
            <w:vAlign w:val="center"/>
          </w:tcPr>
          <w:p>
            <w:pPr>
              <w:rPr>
                <w:rFonts w:eastAsiaTheme="minorEastAsia"/>
              </w:rPr>
            </w:pPr>
            <w:r>
              <w:rPr>
                <w:rFonts w:eastAsiaTheme="minorEastAsia"/>
                <w:color w:val="000000"/>
                <w:kern w:val="0"/>
              </w:rPr>
              <w:t>Asystasia gangetica (L.) T. Anderson</w:t>
            </w:r>
          </w:p>
        </w:tc>
        <w:tc>
          <w:tcPr>
            <w:tcW w:w="1276" w:type="dxa"/>
            <w:noWrap/>
            <w:vAlign w:val="center"/>
          </w:tcPr>
          <w:p>
            <w:pPr>
              <w:jc w:val="left"/>
              <w:rPr>
                <w:rFonts w:eastAsiaTheme="minorEastAsia"/>
              </w:rPr>
            </w:pPr>
            <w:r>
              <w:rPr>
                <w:rFonts w:eastAsiaTheme="minorEastAsia"/>
              </w:rPr>
              <w:t>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爵床科</w:t>
            </w:r>
          </w:p>
        </w:tc>
        <w:tc>
          <w:tcPr>
            <w:tcW w:w="1418" w:type="dxa"/>
            <w:vAlign w:val="center"/>
          </w:tcPr>
          <w:p>
            <w:pPr>
              <w:jc w:val="left"/>
              <w:rPr>
                <w:rFonts w:eastAsiaTheme="minorEastAsia"/>
              </w:rPr>
            </w:pPr>
            <w:r>
              <w:rPr>
                <w:rFonts w:hint="eastAsia" w:ascii="宋体" w:hAnsi="宋体" w:eastAsia="宋体" w:cs="宋体"/>
                <w:color w:val="000000"/>
                <w:kern w:val="0"/>
              </w:rPr>
              <w:t>山牵牛属</w:t>
            </w:r>
          </w:p>
        </w:tc>
        <w:tc>
          <w:tcPr>
            <w:tcW w:w="2421" w:type="dxa"/>
            <w:vAlign w:val="center"/>
          </w:tcPr>
          <w:p>
            <w:pPr>
              <w:pStyle w:val="57"/>
              <w:numPr>
                <w:ilvl w:val="0"/>
                <w:numId w:val="16"/>
              </w:numPr>
              <w:ind w:firstLineChars="0"/>
              <w:jc w:val="left"/>
              <w:rPr>
                <w:rFonts w:eastAsiaTheme="minorEastAsia"/>
              </w:rPr>
            </w:pPr>
            <w:r>
              <w:rPr>
                <w:rFonts w:eastAsiaTheme="minorEastAsia"/>
              </w:rPr>
              <w:t>山牵牛</w:t>
            </w:r>
          </w:p>
        </w:tc>
        <w:tc>
          <w:tcPr>
            <w:tcW w:w="4110" w:type="dxa"/>
            <w:vAlign w:val="center"/>
          </w:tcPr>
          <w:p>
            <w:pPr>
              <w:rPr>
                <w:rFonts w:eastAsiaTheme="minorEastAsia"/>
              </w:rPr>
            </w:pPr>
            <w:r>
              <w:rPr>
                <w:rFonts w:eastAsiaTheme="minorEastAsia"/>
                <w:color w:val="000000"/>
                <w:kern w:val="0"/>
              </w:rPr>
              <w:t>Thunbergia grandiflora Roxb.</w:t>
            </w:r>
          </w:p>
        </w:tc>
        <w:tc>
          <w:tcPr>
            <w:tcW w:w="1276" w:type="dxa"/>
            <w:noWrap/>
            <w:vAlign w:val="center"/>
          </w:tcPr>
          <w:p>
            <w:pPr>
              <w:jc w:val="left"/>
              <w:rPr>
                <w:rFonts w:eastAsiaTheme="minorEastAsia"/>
              </w:rPr>
            </w:pPr>
            <w:r>
              <w:rPr>
                <w:rFonts w:eastAsiaTheme="minorEastAsia"/>
              </w:rPr>
              <w:t>南亚</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马鞭草科</w:t>
            </w:r>
          </w:p>
        </w:tc>
        <w:tc>
          <w:tcPr>
            <w:tcW w:w="1418" w:type="dxa"/>
            <w:vAlign w:val="center"/>
          </w:tcPr>
          <w:p>
            <w:pPr>
              <w:jc w:val="left"/>
              <w:rPr>
                <w:rFonts w:eastAsiaTheme="minorEastAsia"/>
              </w:rPr>
            </w:pPr>
            <w:r>
              <w:rPr>
                <w:rFonts w:hint="eastAsia" w:ascii="宋体" w:hAnsi="宋体" w:eastAsia="宋体" w:cs="宋体"/>
                <w:color w:val="000000"/>
                <w:kern w:val="0"/>
              </w:rPr>
              <w:t>马缨丹属</w:t>
            </w:r>
          </w:p>
        </w:tc>
        <w:tc>
          <w:tcPr>
            <w:tcW w:w="2421" w:type="dxa"/>
            <w:vAlign w:val="center"/>
          </w:tcPr>
          <w:p>
            <w:pPr>
              <w:pStyle w:val="57"/>
              <w:numPr>
                <w:ilvl w:val="0"/>
                <w:numId w:val="16"/>
              </w:numPr>
              <w:ind w:firstLineChars="0"/>
              <w:jc w:val="left"/>
              <w:rPr>
                <w:rFonts w:eastAsiaTheme="minorEastAsia"/>
              </w:rPr>
            </w:pPr>
            <w:r>
              <w:rPr>
                <w:rFonts w:eastAsiaTheme="minorEastAsia"/>
              </w:rPr>
              <w:t>马缨丹</w:t>
            </w:r>
          </w:p>
        </w:tc>
        <w:tc>
          <w:tcPr>
            <w:tcW w:w="4110" w:type="dxa"/>
            <w:vAlign w:val="center"/>
          </w:tcPr>
          <w:p>
            <w:pPr>
              <w:rPr>
                <w:rFonts w:eastAsiaTheme="minorEastAsia"/>
              </w:rPr>
            </w:pPr>
            <w:r>
              <w:rPr>
                <w:rFonts w:eastAsiaTheme="minorEastAsia"/>
                <w:color w:val="000000"/>
                <w:kern w:val="0"/>
              </w:rPr>
              <w:t>Lantana camara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陆生灌木</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马鞭草科</w:t>
            </w:r>
          </w:p>
        </w:tc>
        <w:tc>
          <w:tcPr>
            <w:tcW w:w="1418" w:type="dxa"/>
            <w:vAlign w:val="center"/>
          </w:tcPr>
          <w:p>
            <w:pPr>
              <w:jc w:val="left"/>
              <w:rPr>
                <w:rFonts w:eastAsiaTheme="minorEastAsia"/>
              </w:rPr>
            </w:pPr>
            <w:r>
              <w:rPr>
                <w:rFonts w:hint="eastAsia" w:ascii="宋体" w:hAnsi="宋体" w:eastAsia="宋体" w:cs="宋体"/>
                <w:color w:val="000000"/>
                <w:kern w:val="0"/>
              </w:rPr>
              <w:t>假马鞭属</w:t>
            </w:r>
          </w:p>
        </w:tc>
        <w:tc>
          <w:tcPr>
            <w:tcW w:w="2421" w:type="dxa"/>
            <w:vAlign w:val="center"/>
          </w:tcPr>
          <w:p>
            <w:pPr>
              <w:pStyle w:val="57"/>
              <w:numPr>
                <w:ilvl w:val="0"/>
                <w:numId w:val="16"/>
              </w:numPr>
              <w:ind w:firstLineChars="0"/>
              <w:jc w:val="left"/>
              <w:rPr>
                <w:rFonts w:eastAsiaTheme="minorEastAsia"/>
              </w:rPr>
            </w:pPr>
            <w:r>
              <w:rPr>
                <w:rFonts w:eastAsiaTheme="minorEastAsia"/>
              </w:rPr>
              <w:t>假马鞭</w:t>
            </w:r>
          </w:p>
        </w:tc>
        <w:tc>
          <w:tcPr>
            <w:tcW w:w="4110" w:type="dxa"/>
            <w:vAlign w:val="center"/>
          </w:tcPr>
          <w:p>
            <w:pPr>
              <w:rPr>
                <w:rFonts w:eastAsiaTheme="minorEastAsia"/>
              </w:rPr>
            </w:pPr>
            <w:r>
              <w:rPr>
                <w:rFonts w:eastAsiaTheme="minorEastAsia"/>
                <w:color w:val="000000"/>
                <w:kern w:val="0"/>
              </w:rPr>
              <w:t>Stachytarpheta jamaicensis (L.) Vahl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紫茎泽兰属</w:t>
            </w:r>
          </w:p>
        </w:tc>
        <w:tc>
          <w:tcPr>
            <w:tcW w:w="2421" w:type="dxa"/>
            <w:vAlign w:val="center"/>
          </w:tcPr>
          <w:p>
            <w:pPr>
              <w:pStyle w:val="57"/>
              <w:numPr>
                <w:ilvl w:val="0"/>
                <w:numId w:val="16"/>
              </w:numPr>
              <w:ind w:firstLineChars="0"/>
              <w:jc w:val="left"/>
              <w:rPr>
                <w:rFonts w:eastAsiaTheme="minorEastAsia"/>
              </w:rPr>
            </w:pPr>
            <w:r>
              <w:rPr>
                <w:rFonts w:eastAsiaTheme="minorEastAsia"/>
              </w:rPr>
              <w:t>紫茎泽兰</w:t>
            </w:r>
          </w:p>
        </w:tc>
        <w:tc>
          <w:tcPr>
            <w:tcW w:w="4110" w:type="dxa"/>
            <w:vAlign w:val="center"/>
          </w:tcPr>
          <w:p>
            <w:pPr>
              <w:rPr>
                <w:rFonts w:eastAsiaTheme="minorEastAsia"/>
              </w:rPr>
            </w:pPr>
            <w:r>
              <w:rPr>
                <w:rFonts w:eastAsiaTheme="minorEastAsia"/>
                <w:color w:val="000000"/>
                <w:kern w:val="0"/>
              </w:rPr>
              <w:t>Ageratina adenophora (Spreng.) R. M. King &amp; H. Rob.</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藿香蓟属</w:t>
            </w:r>
          </w:p>
        </w:tc>
        <w:tc>
          <w:tcPr>
            <w:tcW w:w="2421" w:type="dxa"/>
            <w:vAlign w:val="center"/>
          </w:tcPr>
          <w:p>
            <w:pPr>
              <w:pStyle w:val="57"/>
              <w:numPr>
                <w:ilvl w:val="0"/>
                <w:numId w:val="16"/>
              </w:numPr>
              <w:ind w:firstLineChars="0"/>
              <w:jc w:val="left"/>
              <w:rPr>
                <w:rFonts w:eastAsiaTheme="minorEastAsia"/>
              </w:rPr>
            </w:pPr>
            <w:r>
              <w:rPr>
                <w:rFonts w:eastAsiaTheme="minorEastAsia"/>
              </w:rPr>
              <w:t>藿香蓟</w:t>
            </w:r>
          </w:p>
        </w:tc>
        <w:tc>
          <w:tcPr>
            <w:tcW w:w="4110" w:type="dxa"/>
            <w:vAlign w:val="center"/>
          </w:tcPr>
          <w:p>
            <w:pPr>
              <w:rPr>
                <w:rFonts w:eastAsiaTheme="minorEastAsia"/>
              </w:rPr>
            </w:pPr>
            <w:r>
              <w:rPr>
                <w:rFonts w:eastAsiaTheme="minorEastAsia"/>
                <w:color w:val="000000"/>
                <w:kern w:val="0"/>
              </w:rPr>
              <w:t>Ageratum conyzoides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豚草属</w:t>
            </w:r>
          </w:p>
        </w:tc>
        <w:tc>
          <w:tcPr>
            <w:tcW w:w="2421" w:type="dxa"/>
            <w:vAlign w:val="center"/>
          </w:tcPr>
          <w:p>
            <w:pPr>
              <w:pStyle w:val="57"/>
              <w:numPr>
                <w:ilvl w:val="0"/>
                <w:numId w:val="16"/>
              </w:numPr>
              <w:ind w:firstLineChars="0"/>
              <w:jc w:val="left"/>
              <w:rPr>
                <w:rFonts w:eastAsiaTheme="minorEastAsia"/>
              </w:rPr>
            </w:pPr>
            <w:r>
              <w:rPr>
                <w:rFonts w:eastAsiaTheme="minorEastAsia"/>
              </w:rPr>
              <w:t>豚草</w:t>
            </w:r>
          </w:p>
        </w:tc>
        <w:tc>
          <w:tcPr>
            <w:tcW w:w="4110" w:type="dxa"/>
            <w:vAlign w:val="center"/>
          </w:tcPr>
          <w:p>
            <w:pPr>
              <w:rPr>
                <w:rFonts w:eastAsiaTheme="minorEastAsia"/>
              </w:rPr>
            </w:pPr>
            <w:r>
              <w:rPr>
                <w:rFonts w:eastAsiaTheme="minorEastAsia"/>
                <w:color w:val="000000"/>
                <w:kern w:val="0"/>
              </w:rPr>
              <w:t>Ambrosia artemisiifolia L.</w:t>
            </w:r>
          </w:p>
        </w:tc>
        <w:tc>
          <w:tcPr>
            <w:tcW w:w="1276" w:type="dxa"/>
            <w:noWrap/>
            <w:vAlign w:val="center"/>
          </w:tcPr>
          <w:p>
            <w:pPr>
              <w:jc w:val="left"/>
              <w:rPr>
                <w:rFonts w:eastAsiaTheme="minorEastAsia"/>
              </w:rPr>
            </w:pPr>
            <w:r>
              <w:rPr>
                <w:rFonts w:eastAsiaTheme="minorEastAsia"/>
              </w:rPr>
              <w:t>中美洲、北美洲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鬼针草属</w:t>
            </w:r>
          </w:p>
        </w:tc>
        <w:tc>
          <w:tcPr>
            <w:tcW w:w="2421" w:type="dxa"/>
            <w:vAlign w:val="center"/>
          </w:tcPr>
          <w:p>
            <w:pPr>
              <w:pStyle w:val="57"/>
              <w:numPr>
                <w:ilvl w:val="0"/>
                <w:numId w:val="16"/>
              </w:numPr>
              <w:ind w:firstLineChars="0"/>
              <w:jc w:val="left"/>
              <w:rPr>
                <w:rFonts w:eastAsiaTheme="minorEastAsia"/>
              </w:rPr>
            </w:pPr>
            <w:r>
              <w:rPr>
                <w:rFonts w:eastAsiaTheme="minorEastAsia"/>
              </w:rPr>
              <w:t>白花鬼针草</w:t>
            </w:r>
          </w:p>
        </w:tc>
        <w:tc>
          <w:tcPr>
            <w:tcW w:w="4110" w:type="dxa"/>
            <w:vAlign w:val="center"/>
          </w:tcPr>
          <w:p>
            <w:pPr>
              <w:rPr>
                <w:rFonts w:eastAsiaTheme="minorEastAsia"/>
              </w:rPr>
            </w:pPr>
            <w:r>
              <w:rPr>
                <w:rFonts w:eastAsiaTheme="minorEastAsia"/>
                <w:color w:val="000000"/>
                <w:kern w:val="0"/>
              </w:rPr>
              <w:t>Bidens alba (L.) DC.</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鬼针草属</w:t>
            </w:r>
          </w:p>
        </w:tc>
        <w:tc>
          <w:tcPr>
            <w:tcW w:w="2421" w:type="dxa"/>
            <w:vAlign w:val="center"/>
          </w:tcPr>
          <w:p>
            <w:pPr>
              <w:pStyle w:val="57"/>
              <w:numPr>
                <w:ilvl w:val="0"/>
                <w:numId w:val="16"/>
              </w:numPr>
              <w:ind w:firstLineChars="0"/>
              <w:jc w:val="left"/>
              <w:rPr>
                <w:rFonts w:eastAsiaTheme="minorEastAsia"/>
              </w:rPr>
            </w:pPr>
            <w:r>
              <w:rPr>
                <w:rFonts w:eastAsiaTheme="minorEastAsia"/>
              </w:rPr>
              <w:t>鬼针草</w:t>
            </w:r>
          </w:p>
        </w:tc>
        <w:tc>
          <w:tcPr>
            <w:tcW w:w="4110" w:type="dxa"/>
            <w:vAlign w:val="center"/>
          </w:tcPr>
          <w:p>
            <w:pPr>
              <w:rPr>
                <w:rFonts w:eastAsiaTheme="minorEastAsia"/>
              </w:rPr>
            </w:pPr>
            <w:r>
              <w:rPr>
                <w:rFonts w:eastAsiaTheme="minorEastAsia"/>
                <w:color w:val="000000"/>
                <w:kern w:val="0"/>
              </w:rPr>
              <w:t>Bidens pilosa L.</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飞机草属</w:t>
            </w:r>
          </w:p>
        </w:tc>
        <w:tc>
          <w:tcPr>
            <w:tcW w:w="2421" w:type="dxa"/>
            <w:vAlign w:val="center"/>
          </w:tcPr>
          <w:p>
            <w:pPr>
              <w:pStyle w:val="57"/>
              <w:numPr>
                <w:ilvl w:val="0"/>
                <w:numId w:val="16"/>
              </w:numPr>
              <w:ind w:firstLineChars="0"/>
              <w:jc w:val="left"/>
              <w:rPr>
                <w:rFonts w:eastAsiaTheme="minorEastAsia"/>
              </w:rPr>
            </w:pPr>
            <w:r>
              <w:rPr>
                <w:rFonts w:eastAsiaTheme="minorEastAsia"/>
              </w:rPr>
              <w:t>飞机草</w:t>
            </w:r>
          </w:p>
        </w:tc>
        <w:tc>
          <w:tcPr>
            <w:tcW w:w="4110" w:type="dxa"/>
            <w:vAlign w:val="center"/>
          </w:tcPr>
          <w:p>
            <w:pPr>
              <w:rPr>
                <w:rFonts w:eastAsiaTheme="minorEastAsia"/>
              </w:rPr>
            </w:pPr>
            <w:r>
              <w:rPr>
                <w:rFonts w:eastAsiaTheme="minorEastAsia"/>
                <w:color w:val="000000"/>
                <w:kern w:val="0"/>
              </w:rPr>
              <w:t>Chromolaena odorata (L.) R. M. King &amp; H. Rob.</w:t>
            </w:r>
          </w:p>
        </w:tc>
        <w:tc>
          <w:tcPr>
            <w:tcW w:w="1276" w:type="dxa"/>
            <w:noWrap/>
            <w:vAlign w:val="center"/>
          </w:tcPr>
          <w:p>
            <w:pPr>
              <w:jc w:val="left"/>
              <w:rPr>
                <w:rFonts w:eastAsiaTheme="minorEastAsia"/>
              </w:rPr>
            </w:pPr>
            <w:r>
              <w:rPr>
                <w:rFonts w:eastAsiaTheme="minorEastAsia"/>
              </w:rPr>
              <w:t>墨西哥</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野茼蒿属</w:t>
            </w:r>
          </w:p>
        </w:tc>
        <w:tc>
          <w:tcPr>
            <w:tcW w:w="2421" w:type="dxa"/>
            <w:vAlign w:val="center"/>
          </w:tcPr>
          <w:p>
            <w:pPr>
              <w:pStyle w:val="57"/>
              <w:numPr>
                <w:ilvl w:val="0"/>
                <w:numId w:val="16"/>
              </w:numPr>
              <w:ind w:firstLineChars="0"/>
              <w:jc w:val="left"/>
              <w:rPr>
                <w:rFonts w:eastAsiaTheme="minorEastAsia"/>
              </w:rPr>
            </w:pPr>
            <w:r>
              <w:rPr>
                <w:rFonts w:eastAsiaTheme="minorEastAsia"/>
              </w:rPr>
              <w:t>野茼蒿</w:t>
            </w:r>
          </w:p>
        </w:tc>
        <w:tc>
          <w:tcPr>
            <w:tcW w:w="4110" w:type="dxa"/>
            <w:vAlign w:val="center"/>
          </w:tcPr>
          <w:p>
            <w:pPr>
              <w:rPr>
                <w:rFonts w:eastAsiaTheme="minorEastAsia"/>
              </w:rPr>
            </w:pPr>
            <w:r>
              <w:rPr>
                <w:rFonts w:eastAsiaTheme="minorEastAsia"/>
                <w:color w:val="000000"/>
                <w:kern w:val="0"/>
              </w:rPr>
              <w:t>Crassocephalum crepidioides (Benth.) S. Moore</w:t>
            </w:r>
          </w:p>
        </w:tc>
        <w:tc>
          <w:tcPr>
            <w:tcW w:w="1276" w:type="dxa"/>
            <w:noWrap/>
            <w:vAlign w:val="center"/>
          </w:tcPr>
          <w:p>
            <w:pPr>
              <w:jc w:val="left"/>
              <w:rPr>
                <w:rFonts w:eastAsiaTheme="minorEastAsia"/>
              </w:rPr>
            </w:pPr>
            <w:r>
              <w:rPr>
                <w:rFonts w:eastAsiaTheme="minorEastAsia"/>
              </w:rPr>
              <w:t>非洲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鳢肠属</w:t>
            </w:r>
          </w:p>
        </w:tc>
        <w:tc>
          <w:tcPr>
            <w:tcW w:w="2421" w:type="dxa"/>
            <w:vAlign w:val="center"/>
          </w:tcPr>
          <w:p>
            <w:pPr>
              <w:pStyle w:val="57"/>
              <w:numPr>
                <w:ilvl w:val="0"/>
                <w:numId w:val="16"/>
              </w:numPr>
              <w:ind w:firstLineChars="0"/>
              <w:jc w:val="left"/>
              <w:rPr>
                <w:rFonts w:eastAsiaTheme="minorEastAsia"/>
              </w:rPr>
            </w:pPr>
            <w:r>
              <w:rPr>
                <w:rFonts w:eastAsiaTheme="minorEastAsia"/>
              </w:rPr>
              <w:t>鳢肠</w:t>
            </w:r>
          </w:p>
        </w:tc>
        <w:tc>
          <w:tcPr>
            <w:tcW w:w="4110" w:type="dxa"/>
            <w:vAlign w:val="center"/>
          </w:tcPr>
          <w:p>
            <w:pPr>
              <w:rPr>
                <w:rFonts w:eastAsiaTheme="minorEastAsia"/>
              </w:rPr>
            </w:pPr>
            <w:r>
              <w:rPr>
                <w:rFonts w:eastAsiaTheme="minorEastAsia"/>
                <w:color w:val="000000"/>
                <w:kern w:val="0"/>
              </w:rPr>
              <w:t>Eclipta prostrata (L.) L.</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地胆草属</w:t>
            </w:r>
          </w:p>
        </w:tc>
        <w:tc>
          <w:tcPr>
            <w:tcW w:w="2421" w:type="dxa"/>
            <w:vAlign w:val="center"/>
          </w:tcPr>
          <w:p>
            <w:pPr>
              <w:pStyle w:val="57"/>
              <w:numPr>
                <w:ilvl w:val="0"/>
                <w:numId w:val="16"/>
              </w:numPr>
              <w:ind w:firstLineChars="0"/>
              <w:jc w:val="left"/>
              <w:rPr>
                <w:rFonts w:eastAsiaTheme="minorEastAsia"/>
              </w:rPr>
            </w:pPr>
            <w:r>
              <w:rPr>
                <w:rFonts w:eastAsiaTheme="minorEastAsia"/>
              </w:rPr>
              <w:t>白花地胆草</w:t>
            </w:r>
          </w:p>
        </w:tc>
        <w:tc>
          <w:tcPr>
            <w:tcW w:w="4110" w:type="dxa"/>
            <w:vAlign w:val="center"/>
          </w:tcPr>
          <w:p>
            <w:pPr>
              <w:rPr>
                <w:rFonts w:eastAsiaTheme="minorEastAsia"/>
              </w:rPr>
            </w:pPr>
            <w:r>
              <w:rPr>
                <w:rFonts w:eastAsiaTheme="minorEastAsia"/>
                <w:color w:val="000000"/>
                <w:kern w:val="0"/>
              </w:rPr>
              <w:t>Elephantopus tomentosus L.</w:t>
            </w:r>
          </w:p>
        </w:tc>
        <w:tc>
          <w:tcPr>
            <w:tcW w:w="1276" w:type="dxa"/>
            <w:noWrap/>
            <w:vAlign w:val="center"/>
          </w:tcPr>
          <w:p>
            <w:pPr>
              <w:jc w:val="left"/>
              <w:rPr>
                <w:rFonts w:eastAsiaTheme="minorEastAsia"/>
              </w:rPr>
            </w:pPr>
            <w:r>
              <w:rPr>
                <w:rFonts w:eastAsiaTheme="minorEastAsia"/>
              </w:rPr>
              <w:t>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菊芹属</w:t>
            </w:r>
          </w:p>
        </w:tc>
        <w:tc>
          <w:tcPr>
            <w:tcW w:w="2421" w:type="dxa"/>
            <w:vAlign w:val="center"/>
          </w:tcPr>
          <w:p>
            <w:pPr>
              <w:pStyle w:val="57"/>
              <w:numPr>
                <w:ilvl w:val="0"/>
                <w:numId w:val="16"/>
              </w:numPr>
              <w:ind w:firstLineChars="0"/>
              <w:jc w:val="left"/>
              <w:rPr>
                <w:rFonts w:eastAsiaTheme="minorEastAsia"/>
              </w:rPr>
            </w:pPr>
            <w:r>
              <w:rPr>
                <w:rFonts w:eastAsiaTheme="minorEastAsia"/>
              </w:rPr>
              <w:t>败酱叶菊芹</w:t>
            </w:r>
          </w:p>
        </w:tc>
        <w:tc>
          <w:tcPr>
            <w:tcW w:w="4110" w:type="dxa"/>
            <w:vAlign w:val="center"/>
          </w:tcPr>
          <w:p>
            <w:pPr>
              <w:rPr>
                <w:rFonts w:eastAsiaTheme="minorEastAsia"/>
              </w:rPr>
            </w:pPr>
            <w:r>
              <w:rPr>
                <w:rFonts w:eastAsiaTheme="minorEastAsia"/>
                <w:color w:val="000000"/>
                <w:kern w:val="0"/>
              </w:rPr>
              <w:t>Erechtites valerianifolius (Link ex Spreng.) DC.</w:t>
            </w:r>
          </w:p>
        </w:tc>
        <w:tc>
          <w:tcPr>
            <w:tcW w:w="1276" w:type="dxa"/>
            <w:noWrap/>
            <w:vAlign w:val="center"/>
          </w:tcPr>
          <w:p>
            <w:pPr>
              <w:jc w:val="left"/>
              <w:rPr>
                <w:rFonts w:eastAsiaTheme="minorEastAsia"/>
              </w:rPr>
            </w:pPr>
            <w:r>
              <w:rPr>
                <w:rFonts w:eastAsiaTheme="minorEastAsia"/>
              </w:rPr>
              <w:t>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飞蓬属</w:t>
            </w:r>
          </w:p>
        </w:tc>
        <w:tc>
          <w:tcPr>
            <w:tcW w:w="2421" w:type="dxa"/>
            <w:vAlign w:val="center"/>
          </w:tcPr>
          <w:p>
            <w:pPr>
              <w:pStyle w:val="57"/>
              <w:numPr>
                <w:ilvl w:val="0"/>
                <w:numId w:val="16"/>
              </w:numPr>
              <w:ind w:firstLineChars="0"/>
              <w:jc w:val="left"/>
              <w:rPr>
                <w:rFonts w:eastAsiaTheme="minorEastAsia"/>
              </w:rPr>
            </w:pPr>
            <w:r>
              <w:rPr>
                <w:rFonts w:eastAsiaTheme="minorEastAsia"/>
              </w:rPr>
              <w:t>香丝草</w:t>
            </w:r>
          </w:p>
        </w:tc>
        <w:tc>
          <w:tcPr>
            <w:tcW w:w="4110" w:type="dxa"/>
            <w:vAlign w:val="center"/>
          </w:tcPr>
          <w:p>
            <w:pPr>
              <w:rPr>
                <w:rFonts w:eastAsiaTheme="minorEastAsia"/>
              </w:rPr>
            </w:pPr>
            <w:r>
              <w:rPr>
                <w:rFonts w:eastAsiaTheme="minorEastAsia"/>
                <w:color w:val="000000"/>
                <w:kern w:val="0"/>
              </w:rPr>
              <w:t>Erigeron bonariensis L.</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飞蓬属</w:t>
            </w:r>
          </w:p>
        </w:tc>
        <w:tc>
          <w:tcPr>
            <w:tcW w:w="2421" w:type="dxa"/>
            <w:vAlign w:val="center"/>
          </w:tcPr>
          <w:p>
            <w:pPr>
              <w:pStyle w:val="57"/>
              <w:numPr>
                <w:ilvl w:val="0"/>
                <w:numId w:val="16"/>
              </w:numPr>
              <w:ind w:firstLineChars="0"/>
              <w:jc w:val="left"/>
              <w:rPr>
                <w:rFonts w:eastAsiaTheme="minorEastAsia"/>
              </w:rPr>
            </w:pPr>
            <w:r>
              <w:rPr>
                <w:rFonts w:eastAsiaTheme="minorEastAsia"/>
              </w:rPr>
              <w:t>小蓬草</w:t>
            </w:r>
          </w:p>
        </w:tc>
        <w:tc>
          <w:tcPr>
            <w:tcW w:w="4110" w:type="dxa"/>
            <w:vAlign w:val="center"/>
          </w:tcPr>
          <w:p>
            <w:pPr>
              <w:rPr>
                <w:rFonts w:eastAsiaTheme="minorEastAsia"/>
              </w:rPr>
            </w:pPr>
            <w:r>
              <w:rPr>
                <w:rFonts w:eastAsiaTheme="minorEastAsia"/>
                <w:color w:val="000000"/>
                <w:kern w:val="0"/>
              </w:rPr>
              <w:t>Erigeron canadensis L.</w:t>
            </w:r>
          </w:p>
        </w:tc>
        <w:tc>
          <w:tcPr>
            <w:tcW w:w="1276" w:type="dxa"/>
            <w:noWrap/>
            <w:vAlign w:val="center"/>
          </w:tcPr>
          <w:p>
            <w:pPr>
              <w:jc w:val="left"/>
              <w:rPr>
                <w:rFonts w:eastAsiaTheme="minorEastAsia"/>
              </w:rPr>
            </w:pPr>
            <w:r>
              <w:rPr>
                <w:rFonts w:eastAsiaTheme="minorEastAsia"/>
              </w:rPr>
              <w:t>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飞蓬属</w:t>
            </w:r>
          </w:p>
        </w:tc>
        <w:tc>
          <w:tcPr>
            <w:tcW w:w="2421" w:type="dxa"/>
            <w:vAlign w:val="center"/>
          </w:tcPr>
          <w:p>
            <w:pPr>
              <w:pStyle w:val="57"/>
              <w:numPr>
                <w:ilvl w:val="0"/>
                <w:numId w:val="16"/>
              </w:numPr>
              <w:ind w:firstLineChars="0"/>
              <w:jc w:val="left"/>
              <w:rPr>
                <w:rFonts w:eastAsiaTheme="minorEastAsia"/>
              </w:rPr>
            </w:pPr>
            <w:r>
              <w:rPr>
                <w:rFonts w:eastAsiaTheme="minorEastAsia"/>
              </w:rPr>
              <w:t>苏门白酒草</w:t>
            </w:r>
          </w:p>
        </w:tc>
        <w:tc>
          <w:tcPr>
            <w:tcW w:w="4110" w:type="dxa"/>
            <w:vAlign w:val="center"/>
          </w:tcPr>
          <w:p>
            <w:pPr>
              <w:rPr>
                <w:rFonts w:eastAsiaTheme="minorEastAsia"/>
              </w:rPr>
            </w:pPr>
            <w:r>
              <w:rPr>
                <w:rFonts w:eastAsiaTheme="minorEastAsia"/>
                <w:color w:val="000000"/>
                <w:kern w:val="0"/>
              </w:rPr>
              <w:t>Erigeron sumatrensis Retz.</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牛膝菊属</w:t>
            </w:r>
          </w:p>
        </w:tc>
        <w:tc>
          <w:tcPr>
            <w:tcW w:w="2421" w:type="dxa"/>
            <w:vAlign w:val="center"/>
          </w:tcPr>
          <w:p>
            <w:pPr>
              <w:pStyle w:val="57"/>
              <w:numPr>
                <w:ilvl w:val="0"/>
                <w:numId w:val="16"/>
              </w:numPr>
              <w:ind w:firstLineChars="0"/>
              <w:jc w:val="left"/>
              <w:rPr>
                <w:rFonts w:eastAsiaTheme="minorEastAsia"/>
              </w:rPr>
            </w:pPr>
            <w:r>
              <w:rPr>
                <w:rFonts w:eastAsiaTheme="minorEastAsia"/>
              </w:rPr>
              <w:t>粗毛牛膝菊</w:t>
            </w:r>
          </w:p>
        </w:tc>
        <w:tc>
          <w:tcPr>
            <w:tcW w:w="4110" w:type="dxa"/>
            <w:vAlign w:val="center"/>
          </w:tcPr>
          <w:p>
            <w:pPr>
              <w:rPr>
                <w:rFonts w:eastAsiaTheme="minorEastAsia"/>
              </w:rPr>
            </w:pPr>
            <w:r>
              <w:rPr>
                <w:rFonts w:eastAsiaTheme="minorEastAsia"/>
                <w:color w:val="000000"/>
                <w:kern w:val="0"/>
              </w:rPr>
              <w:t>Galinsoga quadriradiata Ruiz &amp; Pavon</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牛膝菊属</w:t>
            </w:r>
          </w:p>
        </w:tc>
        <w:tc>
          <w:tcPr>
            <w:tcW w:w="2421" w:type="dxa"/>
            <w:vAlign w:val="center"/>
          </w:tcPr>
          <w:p>
            <w:pPr>
              <w:pStyle w:val="57"/>
              <w:numPr>
                <w:ilvl w:val="0"/>
                <w:numId w:val="16"/>
              </w:numPr>
              <w:ind w:firstLineChars="0"/>
              <w:jc w:val="left"/>
              <w:rPr>
                <w:rFonts w:eastAsiaTheme="minorEastAsia"/>
              </w:rPr>
            </w:pPr>
            <w:r>
              <w:rPr>
                <w:rFonts w:eastAsiaTheme="minorEastAsia"/>
              </w:rPr>
              <w:t>牛膝菊</w:t>
            </w:r>
          </w:p>
        </w:tc>
        <w:tc>
          <w:tcPr>
            <w:tcW w:w="4110" w:type="dxa"/>
            <w:vAlign w:val="center"/>
          </w:tcPr>
          <w:p>
            <w:pPr>
              <w:rPr>
                <w:rFonts w:eastAsiaTheme="minorEastAsia"/>
              </w:rPr>
            </w:pPr>
            <w:r>
              <w:rPr>
                <w:rFonts w:eastAsiaTheme="minorEastAsia"/>
                <w:color w:val="000000"/>
                <w:kern w:val="0"/>
              </w:rPr>
              <w:t>Galinsoga parviflora Cav.</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裸冠菊属</w:t>
            </w:r>
          </w:p>
        </w:tc>
        <w:tc>
          <w:tcPr>
            <w:tcW w:w="2421" w:type="dxa"/>
            <w:vAlign w:val="center"/>
          </w:tcPr>
          <w:p>
            <w:pPr>
              <w:pStyle w:val="57"/>
              <w:numPr>
                <w:ilvl w:val="0"/>
                <w:numId w:val="16"/>
              </w:numPr>
              <w:ind w:firstLineChars="0"/>
              <w:jc w:val="left"/>
              <w:rPr>
                <w:rFonts w:eastAsiaTheme="minorEastAsia"/>
              </w:rPr>
            </w:pPr>
            <w:r>
              <w:rPr>
                <w:rFonts w:eastAsiaTheme="minorEastAsia"/>
              </w:rPr>
              <w:t>裸冠菊</w:t>
            </w:r>
          </w:p>
        </w:tc>
        <w:tc>
          <w:tcPr>
            <w:tcW w:w="4110" w:type="dxa"/>
            <w:vAlign w:val="center"/>
          </w:tcPr>
          <w:p>
            <w:pPr>
              <w:rPr>
                <w:rFonts w:eastAsiaTheme="minorEastAsia"/>
              </w:rPr>
            </w:pPr>
            <w:r>
              <w:rPr>
                <w:rFonts w:eastAsiaTheme="minorEastAsia"/>
                <w:color w:val="000000"/>
                <w:kern w:val="0"/>
              </w:rPr>
              <w:t>Gymnocoronis spilanthoides (D. Don ex Hook. &amp; Arn.) DC.</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水生草本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假泽兰属</w:t>
            </w:r>
          </w:p>
        </w:tc>
        <w:tc>
          <w:tcPr>
            <w:tcW w:w="2421" w:type="dxa"/>
            <w:vAlign w:val="center"/>
          </w:tcPr>
          <w:p>
            <w:pPr>
              <w:pStyle w:val="57"/>
              <w:numPr>
                <w:ilvl w:val="0"/>
                <w:numId w:val="16"/>
              </w:numPr>
              <w:ind w:firstLineChars="0"/>
              <w:jc w:val="left"/>
              <w:rPr>
                <w:rFonts w:eastAsiaTheme="minorEastAsia"/>
              </w:rPr>
            </w:pPr>
            <w:r>
              <w:rPr>
                <w:rFonts w:eastAsiaTheme="minorEastAsia"/>
              </w:rPr>
              <w:t>微甘菊</w:t>
            </w:r>
          </w:p>
        </w:tc>
        <w:tc>
          <w:tcPr>
            <w:tcW w:w="4110" w:type="dxa"/>
            <w:vAlign w:val="center"/>
          </w:tcPr>
          <w:p>
            <w:pPr>
              <w:rPr>
                <w:rFonts w:eastAsiaTheme="minorEastAsia"/>
              </w:rPr>
            </w:pPr>
            <w:r>
              <w:rPr>
                <w:rFonts w:eastAsiaTheme="minorEastAsia"/>
                <w:color w:val="000000"/>
                <w:kern w:val="0"/>
              </w:rPr>
              <w:t>Mikania micrantha Kunth</w:t>
            </w:r>
          </w:p>
        </w:tc>
        <w:tc>
          <w:tcPr>
            <w:tcW w:w="1276" w:type="dxa"/>
            <w:noWrap/>
            <w:vAlign w:val="center"/>
          </w:tcPr>
          <w:p>
            <w:pPr>
              <w:jc w:val="left"/>
              <w:rPr>
                <w:rFonts w:eastAsiaTheme="minorEastAsia"/>
              </w:rPr>
            </w:pPr>
            <w:r>
              <w:rPr>
                <w:rFonts w:eastAsiaTheme="minorEastAsia"/>
              </w:rPr>
              <w:t>中南美洲</w:t>
            </w:r>
          </w:p>
        </w:tc>
        <w:tc>
          <w:tcPr>
            <w:tcW w:w="1418" w:type="dxa"/>
            <w:noWrap/>
            <w:vAlign w:val="center"/>
          </w:tcPr>
          <w:p>
            <w:pPr>
              <w:jc w:val="left"/>
              <w:rPr>
                <w:rFonts w:eastAsiaTheme="minorEastAsia"/>
              </w:rPr>
            </w:pPr>
            <w:r>
              <w:rPr>
                <w:rFonts w:eastAsiaTheme="minorEastAsia"/>
              </w:rPr>
              <w:t>陆生藤本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银胶菊属</w:t>
            </w:r>
          </w:p>
        </w:tc>
        <w:tc>
          <w:tcPr>
            <w:tcW w:w="2421" w:type="dxa"/>
            <w:vAlign w:val="center"/>
          </w:tcPr>
          <w:p>
            <w:pPr>
              <w:pStyle w:val="57"/>
              <w:numPr>
                <w:ilvl w:val="0"/>
                <w:numId w:val="16"/>
              </w:numPr>
              <w:ind w:firstLineChars="0"/>
              <w:jc w:val="left"/>
              <w:rPr>
                <w:rFonts w:eastAsiaTheme="minorEastAsia"/>
              </w:rPr>
            </w:pPr>
            <w:r>
              <w:rPr>
                <w:rFonts w:eastAsiaTheme="minorEastAsia"/>
              </w:rPr>
              <w:t>银胶菊</w:t>
            </w:r>
          </w:p>
        </w:tc>
        <w:tc>
          <w:tcPr>
            <w:tcW w:w="4110" w:type="dxa"/>
            <w:vAlign w:val="center"/>
          </w:tcPr>
          <w:p>
            <w:pPr>
              <w:rPr>
                <w:rFonts w:eastAsiaTheme="minorEastAsia"/>
              </w:rPr>
            </w:pPr>
            <w:r>
              <w:rPr>
                <w:rFonts w:eastAsiaTheme="minorEastAsia"/>
                <w:color w:val="000000"/>
                <w:kern w:val="0"/>
              </w:rPr>
              <w:t>Parthenium hysterophorus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阔苞菊属</w:t>
            </w:r>
          </w:p>
        </w:tc>
        <w:tc>
          <w:tcPr>
            <w:tcW w:w="2421" w:type="dxa"/>
            <w:vAlign w:val="center"/>
          </w:tcPr>
          <w:p>
            <w:pPr>
              <w:pStyle w:val="57"/>
              <w:numPr>
                <w:ilvl w:val="0"/>
                <w:numId w:val="16"/>
              </w:numPr>
              <w:ind w:firstLineChars="0"/>
              <w:jc w:val="left"/>
              <w:rPr>
                <w:rFonts w:eastAsiaTheme="minorEastAsia"/>
              </w:rPr>
            </w:pPr>
            <w:r>
              <w:rPr>
                <w:rFonts w:eastAsiaTheme="minorEastAsia"/>
              </w:rPr>
              <w:t>翼茎阔苞菊</w:t>
            </w:r>
          </w:p>
        </w:tc>
        <w:tc>
          <w:tcPr>
            <w:tcW w:w="4110" w:type="dxa"/>
            <w:vAlign w:val="center"/>
          </w:tcPr>
          <w:p>
            <w:pPr>
              <w:rPr>
                <w:rFonts w:eastAsiaTheme="minorEastAsia"/>
              </w:rPr>
            </w:pPr>
            <w:r>
              <w:rPr>
                <w:rFonts w:eastAsiaTheme="minorEastAsia"/>
                <w:color w:val="000000"/>
                <w:kern w:val="0"/>
              </w:rPr>
              <w:t>Pluchea sagittalis (Lam.) Cabrera</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假臭草属</w:t>
            </w:r>
          </w:p>
        </w:tc>
        <w:tc>
          <w:tcPr>
            <w:tcW w:w="2421" w:type="dxa"/>
            <w:vAlign w:val="center"/>
          </w:tcPr>
          <w:p>
            <w:pPr>
              <w:pStyle w:val="57"/>
              <w:numPr>
                <w:ilvl w:val="0"/>
                <w:numId w:val="16"/>
              </w:numPr>
              <w:ind w:firstLineChars="0"/>
              <w:jc w:val="left"/>
              <w:rPr>
                <w:rFonts w:eastAsiaTheme="minorEastAsia"/>
              </w:rPr>
            </w:pPr>
            <w:r>
              <w:rPr>
                <w:rFonts w:eastAsiaTheme="minorEastAsia"/>
              </w:rPr>
              <w:t>假臭草</w:t>
            </w:r>
          </w:p>
        </w:tc>
        <w:tc>
          <w:tcPr>
            <w:tcW w:w="4110" w:type="dxa"/>
            <w:vAlign w:val="center"/>
          </w:tcPr>
          <w:p>
            <w:pPr>
              <w:rPr>
                <w:rFonts w:eastAsiaTheme="minorEastAsia"/>
              </w:rPr>
            </w:pPr>
            <w:r>
              <w:rPr>
                <w:rFonts w:eastAsiaTheme="minorEastAsia"/>
                <w:color w:val="000000"/>
                <w:kern w:val="0"/>
              </w:rPr>
              <w:t>Praxelis clematidea (Hieron. ex Kuntze) R.M.King &amp; H.Rob.</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r>
              <w:rPr>
                <w:rFonts w:eastAsiaTheme="minor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裸柱菊属</w:t>
            </w:r>
          </w:p>
        </w:tc>
        <w:tc>
          <w:tcPr>
            <w:tcW w:w="2421" w:type="dxa"/>
            <w:vAlign w:val="center"/>
          </w:tcPr>
          <w:p>
            <w:pPr>
              <w:pStyle w:val="57"/>
              <w:numPr>
                <w:ilvl w:val="0"/>
                <w:numId w:val="16"/>
              </w:numPr>
              <w:ind w:firstLineChars="0"/>
              <w:jc w:val="left"/>
              <w:rPr>
                <w:rFonts w:eastAsiaTheme="minorEastAsia"/>
              </w:rPr>
            </w:pPr>
            <w:r>
              <w:rPr>
                <w:rFonts w:eastAsiaTheme="minorEastAsia"/>
              </w:rPr>
              <w:t>裸柱菊</w:t>
            </w:r>
          </w:p>
        </w:tc>
        <w:tc>
          <w:tcPr>
            <w:tcW w:w="4110" w:type="dxa"/>
            <w:vAlign w:val="center"/>
          </w:tcPr>
          <w:p>
            <w:pPr>
              <w:rPr>
                <w:rFonts w:eastAsiaTheme="minorEastAsia"/>
              </w:rPr>
            </w:pPr>
            <w:r>
              <w:rPr>
                <w:rFonts w:eastAsiaTheme="minorEastAsia"/>
                <w:color w:val="000000"/>
                <w:kern w:val="0"/>
              </w:rPr>
              <w:t>Soliva anthemifolia (Juss.) R. Br.</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苦苣菜属</w:t>
            </w:r>
          </w:p>
        </w:tc>
        <w:tc>
          <w:tcPr>
            <w:tcW w:w="2421" w:type="dxa"/>
            <w:vAlign w:val="center"/>
          </w:tcPr>
          <w:p>
            <w:pPr>
              <w:pStyle w:val="57"/>
              <w:numPr>
                <w:ilvl w:val="0"/>
                <w:numId w:val="16"/>
              </w:numPr>
              <w:ind w:firstLineChars="0"/>
              <w:jc w:val="left"/>
              <w:rPr>
                <w:rFonts w:eastAsiaTheme="minorEastAsia"/>
              </w:rPr>
            </w:pPr>
            <w:r>
              <w:rPr>
                <w:rFonts w:eastAsiaTheme="minorEastAsia"/>
              </w:rPr>
              <w:t>苦苣菜</w:t>
            </w:r>
          </w:p>
        </w:tc>
        <w:tc>
          <w:tcPr>
            <w:tcW w:w="4110" w:type="dxa"/>
            <w:vAlign w:val="center"/>
          </w:tcPr>
          <w:p>
            <w:pPr>
              <w:rPr>
                <w:rFonts w:eastAsiaTheme="minorEastAsia"/>
              </w:rPr>
            </w:pPr>
            <w:r>
              <w:rPr>
                <w:rFonts w:eastAsiaTheme="minorEastAsia"/>
                <w:color w:val="000000"/>
                <w:kern w:val="0"/>
              </w:rPr>
              <w:t>Sonchus oleraceus L.</w:t>
            </w:r>
          </w:p>
        </w:tc>
        <w:tc>
          <w:tcPr>
            <w:tcW w:w="1276" w:type="dxa"/>
            <w:noWrap/>
            <w:vAlign w:val="center"/>
          </w:tcPr>
          <w:p>
            <w:pPr>
              <w:jc w:val="left"/>
              <w:rPr>
                <w:rFonts w:eastAsiaTheme="minorEastAsia"/>
              </w:rPr>
            </w:pPr>
            <w:r>
              <w:rPr>
                <w:rFonts w:eastAsiaTheme="minorEastAsia"/>
              </w:rPr>
              <w:t>欧洲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蟛蜞菊属</w:t>
            </w:r>
          </w:p>
        </w:tc>
        <w:tc>
          <w:tcPr>
            <w:tcW w:w="2421" w:type="dxa"/>
            <w:vAlign w:val="center"/>
          </w:tcPr>
          <w:p>
            <w:pPr>
              <w:pStyle w:val="57"/>
              <w:numPr>
                <w:ilvl w:val="0"/>
                <w:numId w:val="16"/>
              </w:numPr>
              <w:ind w:firstLineChars="0"/>
              <w:jc w:val="left"/>
              <w:rPr>
                <w:rFonts w:eastAsiaTheme="minorEastAsia"/>
              </w:rPr>
            </w:pPr>
            <w:r>
              <w:rPr>
                <w:rFonts w:eastAsiaTheme="minorEastAsia"/>
              </w:rPr>
              <w:t>南美蟛蜞菊</w:t>
            </w:r>
          </w:p>
        </w:tc>
        <w:tc>
          <w:tcPr>
            <w:tcW w:w="4110" w:type="dxa"/>
            <w:vAlign w:val="center"/>
          </w:tcPr>
          <w:p>
            <w:pPr>
              <w:rPr>
                <w:rFonts w:eastAsiaTheme="minorEastAsia"/>
              </w:rPr>
            </w:pPr>
            <w:r>
              <w:rPr>
                <w:rFonts w:eastAsiaTheme="minorEastAsia"/>
                <w:color w:val="000000"/>
                <w:kern w:val="0"/>
              </w:rPr>
              <w:t>Sphagneticola trilobata (L.) Pruski</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联毛紫菀属</w:t>
            </w:r>
          </w:p>
        </w:tc>
        <w:tc>
          <w:tcPr>
            <w:tcW w:w="2421" w:type="dxa"/>
            <w:vAlign w:val="center"/>
          </w:tcPr>
          <w:p>
            <w:pPr>
              <w:pStyle w:val="57"/>
              <w:numPr>
                <w:ilvl w:val="0"/>
                <w:numId w:val="16"/>
              </w:numPr>
              <w:ind w:firstLineChars="0"/>
              <w:jc w:val="left"/>
              <w:rPr>
                <w:rFonts w:eastAsiaTheme="minorEastAsia"/>
              </w:rPr>
            </w:pPr>
            <w:r>
              <w:rPr>
                <w:rFonts w:eastAsiaTheme="minorEastAsia"/>
              </w:rPr>
              <w:t>钻叶紫菀</w:t>
            </w:r>
          </w:p>
        </w:tc>
        <w:tc>
          <w:tcPr>
            <w:tcW w:w="4110" w:type="dxa"/>
            <w:vAlign w:val="center"/>
          </w:tcPr>
          <w:p>
            <w:pPr>
              <w:rPr>
                <w:rFonts w:eastAsiaTheme="minorEastAsia"/>
              </w:rPr>
            </w:pPr>
            <w:r>
              <w:rPr>
                <w:rFonts w:eastAsiaTheme="minorEastAsia"/>
                <w:color w:val="000000"/>
                <w:kern w:val="0"/>
              </w:rPr>
              <w:t>Symphyotrichum subulatum (Michx.) G. L. Nesom</w:t>
            </w:r>
          </w:p>
        </w:tc>
        <w:tc>
          <w:tcPr>
            <w:tcW w:w="1276" w:type="dxa"/>
            <w:noWrap/>
            <w:vAlign w:val="center"/>
          </w:tcPr>
          <w:p>
            <w:pPr>
              <w:jc w:val="left"/>
              <w:rPr>
                <w:rFonts w:eastAsiaTheme="minorEastAsia"/>
              </w:rPr>
            </w:pPr>
            <w:r>
              <w:rPr>
                <w:rFonts w:eastAsiaTheme="minorEastAsia"/>
              </w:rPr>
              <w:t>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金腰箭属</w:t>
            </w:r>
          </w:p>
        </w:tc>
        <w:tc>
          <w:tcPr>
            <w:tcW w:w="2421" w:type="dxa"/>
            <w:vAlign w:val="center"/>
          </w:tcPr>
          <w:p>
            <w:pPr>
              <w:pStyle w:val="57"/>
              <w:numPr>
                <w:ilvl w:val="0"/>
                <w:numId w:val="16"/>
              </w:numPr>
              <w:ind w:firstLineChars="0"/>
              <w:jc w:val="left"/>
              <w:rPr>
                <w:rFonts w:eastAsiaTheme="minorEastAsia"/>
              </w:rPr>
            </w:pPr>
            <w:r>
              <w:rPr>
                <w:rFonts w:eastAsiaTheme="minorEastAsia"/>
              </w:rPr>
              <w:t>金腰箭</w:t>
            </w:r>
          </w:p>
        </w:tc>
        <w:tc>
          <w:tcPr>
            <w:tcW w:w="4110" w:type="dxa"/>
            <w:vAlign w:val="center"/>
          </w:tcPr>
          <w:p>
            <w:pPr>
              <w:rPr>
                <w:rFonts w:eastAsiaTheme="minorEastAsia"/>
              </w:rPr>
            </w:pPr>
            <w:r>
              <w:rPr>
                <w:rFonts w:eastAsiaTheme="minorEastAsia"/>
                <w:color w:val="000000"/>
                <w:kern w:val="0"/>
              </w:rPr>
              <w:t>Synedrella nodiflora (L.) Gaertn.</w:t>
            </w:r>
          </w:p>
        </w:tc>
        <w:tc>
          <w:tcPr>
            <w:tcW w:w="1276" w:type="dxa"/>
            <w:noWrap/>
            <w:vAlign w:val="center"/>
          </w:tcPr>
          <w:p>
            <w:pPr>
              <w:jc w:val="left"/>
              <w:rPr>
                <w:rFonts w:eastAsiaTheme="minorEastAsia"/>
              </w:rPr>
            </w:pPr>
            <w:r>
              <w:rPr>
                <w:rFonts w:eastAsiaTheme="minorEastAsia"/>
              </w:rPr>
              <w:t>南美洲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肿柄菊属</w:t>
            </w:r>
          </w:p>
        </w:tc>
        <w:tc>
          <w:tcPr>
            <w:tcW w:w="2421" w:type="dxa"/>
            <w:vAlign w:val="center"/>
          </w:tcPr>
          <w:p>
            <w:pPr>
              <w:pStyle w:val="57"/>
              <w:numPr>
                <w:ilvl w:val="0"/>
                <w:numId w:val="16"/>
              </w:numPr>
              <w:ind w:firstLineChars="0"/>
              <w:jc w:val="left"/>
              <w:rPr>
                <w:rFonts w:eastAsiaTheme="minorEastAsia"/>
              </w:rPr>
            </w:pPr>
            <w:r>
              <w:rPr>
                <w:rFonts w:eastAsiaTheme="minorEastAsia"/>
              </w:rPr>
              <w:t>肿柄菊</w:t>
            </w:r>
          </w:p>
        </w:tc>
        <w:tc>
          <w:tcPr>
            <w:tcW w:w="4110" w:type="dxa"/>
            <w:vAlign w:val="center"/>
          </w:tcPr>
          <w:p>
            <w:pPr>
              <w:rPr>
                <w:rFonts w:eastAsiaTheme="minorEastAsia"/>
              </w:rPr>
            </w:pPr>
            <w:r>
              <w:rPr>
                <w:rFonts w:eastAsiaTheme="minorEastAsia"/>
                <w:color w:val="000000"/>
                <w:kern w:val="0"/>
              </w:rPr>
              <w:t>Tithonia diversifolia (Hemsl.) A. Gray</w:t>
            </w:r>
          </w:p>
        </w:tc>
        <w:tc>
          <w:tcPr>
            <w:tcW w:w="1276" w:type="dxa"/>
            <w:noWrap/>
            <w:vAlign w:val="center"/>
          </w:tcPr>
          <w:p>
            <w:pPr>
              <w:jc w:val="left"/>
              <w:rPr>
                <w:rFonts w:eastAsiaTheme="minorEastAsia"/>
              </w:rPr>
            </w:pPr>
            <w:r>
              <w:rPr>
                <w:rFonts w:eastAsiaTheme="minorEastAsia"/>
              </w:rPr>
              <w:t>墨西哥</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hint="eastAsia" w:ascii="宋体" w:hAnsi="宋体" w:eastAsia="宋体" w:cs="宋体"/>
                <w:color w:val="000000"/>
                <w:kern w:val="0"/>
              </w:rPr>
              <w:t>羽芒菊属</w:t>
            </w:r>
          </w:p>
        </w:tc>
        <w:tc>
          <w:tcPr>
            <w:tcW w:w="2421" w:type="dxa"/>
            <w:vAlign w:val="center"/>
          </w:tcPr>
          <w:p>
            <w:pPr>
              <w:pStyle w:val="57"/>
              <w:numPr>
                <w:ilvl w:val="0"/>
                <w:numId w:val="16"/>
              </w:numPr>
              <w:ind w:firstLineChars="0"/>
              <w:jc w:val="left"/>
              <w:rPr>
                <w:rFonts w:eastAsiaTheme="minorEastAsia"/>
              </w:rPr>
            </w:pPr>
            <w:r>
              <w:rPr>
                <w:rFonts w:eastAsiaTheme="minorEastAsia"/>
              </w:rPr>
              <w:t>羽芒菊</w:t>
            </w:r>
          </w:p>
        </w:tc>
        <w:tc>
          <w:tcPr>
            <w:tcW w:w="4110" w:type="dxa"/>
            <w:vAlign w:val="center"/>
          </w:tcPr>
          <w:p>
            <w:pPr>
              <w:rPr>
                <w:rFonts w:eastAsiaTheme="minorEastAsia"/>
              </w:rPr>
            </w:pPr>
            <w:r>
              <w:rPr>
                <w:rFonts w:eastAsiaTheme="minorEastAsia"/>
                <w:color w:val="000000"/>
                <w:kern w:val="0"/>
              </w:rPr>
              <w:t>Tridax procumbens L.</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noWrap/>
            <w:vAlign w:val="center"/>
          </w:tcPr>
          <w:p>
            <w:pPr>
              <w:jc w:val="left"/>
              <w:rPr>
                <w:rFonts w:eastAsiaTheme="minorEastAsia"/>
              </w:rPr>
            </w:pPr>
            <w:r>
              <w:rPr>
                <w:rFonts w:eastAsiaTheme="minorEastAsia"/>
              </w:rPr>
              <w:t>菊科</w:t>
            </w:r>
          </w:p>
        </w:tc>
        <w:tc>
          <w:tcPr>
            <w:tcW w:w="1418" w:type="dxa"/>
            <w:vAlign w:val="center"/>
          </w:tcPr>
          <w:p>
            <w:pPr>
              <w:jc w:val="left"/>
              <w:rPr>
                <w:rFonts w:eastAsiaTheme="minorEastAsia"/>
              </w:rPr>
            </w:pPr>
            <w:r>
              <w:rPr>
                <w:rFonts w:eastAsiaTheme="minorEastAsia"/>
              </w:rPr>
              <w:t>苍耳属</w:t>
            </w:r>
          </w:p>
        </w:tc>
        <w:tc>
          <w:tcPr>
            <w:tcW w:w="2421" w:type="dxa"/>
            <w:vAlign w:val="center"/>
          </w:tcPr>
          <w:p>
            <w:pPr>
              <w:pStyle w:val="57"/>
              <w:numPr>
                <w:ilvl w:val="0"/>
                <w:numId w:val="16"/>
              </w:numPr>
              <w:ind w:firstLineChars="0"/>
              <w:jc w:val="left"/>
              <w:rPr>
                <w:rFonts w:eastAsiaTheme="minorEastAsia"/>
              </w:rPr>
            </w:pPr>
            <w:r>
              <w:rPr>
                <w:rFonts w:eastAsiaTheme="minorEastAsia"/>
              </w:rPr>
              <w:t>北美苍耳</w:t>
            </w:r>
          </w:p>
        </w:tc>
        <w:tc>
          <w:tcPr>
            <w:tcW w:w="4110" w:type="dxa"/>
            <w:vAlign w:val="center"/>
          </w:tcPr>
          <w:p>
            <w:pPr>
              <w:rPr>
                <w:rFonts w:eastAsiaTheme="minorEastAsia"/>
              </w:rPr>
            </w:pPr>
            <w:r>
              <w:rPr>
                <w:rFonts w:eastAsiaTheme="minorEastAsia"/>
              </w:rPr>
              <w:t>Xanthium chinense</w:t>
            </w:r>
            <w:r>
              <w:rPr>
                <w:rFonts w:eastAsiaTheme="minorEastAsia"/>
                <w:color w:val="000000"/>
                <w:kern w:val="0"/>
              </w:rPr>
              <w:t xml:space="preserve"> Mill.</w:t>
            </w:r>
          </w:p>
        </w:tc>
        <w:tc>
          <w:tcPr>
            <w:tcW w:w="1276" w:type="dxa"/>
            <w:noWrap/>
            <w:vAlign w:val="center"/>
          </w:tcPr>
          <w:p>
            <w:pPr>
              <w:jc w:val="left"/>
              <w:rPr>
                <w:rFonts w:eastAsiaTheme="minorEastAsia"/>
              </w:rPr>
            </w:pPr>
            <w:r>
              <w:rPr>
                <w:rFonts w:eastAsiaTheme="minorEastAsia"/>
              </w:rPr>
              <w:t>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noWrap/>
            <w:vAlign w:val="center"/>
          </w:tcPr>
          <w:p>
            <w:pPr>
              <w:jc w:val="left"/>
              <w:rPr>
                <w:rFonts w:eastAsiaTheme="minorEastAsia"/>
              </w:rPr>
            </w:pPr>
            <w:r>
              <w:rPr>
                <w:rFonts w:eastAsiaTheme="minorEastAsia"/>
              </w:rPr>
              <w:t>五加科</w:t>
            </w:r>
          </w:p>
        </w:tc>
        <w:tc>
          <w:tcPr>
            <w:tcW w:w="1418" w:type="dxa"/>
            <w:vAlign w:val="center"/>
          </w:tcPr>
          <w:p>
            <w:pPr>
              <w:jc w:val="left"/>
              <w:rPr>
                <w:rFonts w:eastAsiaTheme="minorEastAsia"/>
              </w:rPr>
            </w:pPr>
            <w:r>
              <w:rPr>
                <w:rFonts w:eastAsiaTheme="minorEastAsia"/>
              </w:rPr>
              <w:t>天胡荽属</w:t>
            </w:r>
          </w:p>
        </w:tc>
        <w:tc>
          <w:tcPr>
            <w:tcW w:w="2421" w:type="dxa"/>
            <w:vAlign w:val="center"/>
          </w:tcPr>
          <w:p>
            <w:pPr>
              <w:pStyle w:val="57"/>
              <w:numPr>
                <w:ilvl w:val="0"/>
                <w:numId w:val="16"/>
              </w:numPr>
              <w:ind w:firstLineChars="0"/>
              <w:jc w:val="left"/>
              <w:rPr>
                <w:rFonts w:eastAsiaTheme="minorEastAsia"/>
              </w:rPr>
            </w:pPr>
            <w:r>
              <w:rPr>
                <w:rFonts w:eastAsiaTheme="minorEastAsia"/>
              </w:rPr>
              <w:t>南美天胡荽</w:t>
            </w:r>
          </w:p>
        </w:tc>
        <w:tc>
          <w:tcPr>
            <w:tcW w:w="4110" w:type="dxa"/>
            <w:vAlign w:val="center"/>
          </w:tcPr>
          <w:p>
            <w:pPr>
              <w:rPr>
                <w:rFonts w:eastAsiaTheme="minorEastAsia"/>
              </w:rPr>
            </w:pPr>
            <w:r>
              <w:rPr>
                <w:rFonts w:eastAsiaTheme="minorEastAsia"/>
                <w:color w:val="000000"/>
                <w:kern w:val="0"/>
              </w:rPr>
              <w:t>Hydrocotyle verticillata Thunb.</w:t>
            </w:r>
          </w:p>
        </w:tc>
        <w:tc>
          <w:tcPr>
            <w:tcW w:w="1276" w:type="dxa"/>
            <w:noWrap/>
            <w:vAlign w:val="center"/>
          </w:tcPr>
          <w:p>
            <w:pPr>
              <w:jc w:val="left"/>
              <w:rPr>
                <w:rFonts w:eastAsiaTheme="minorEastAsia"/>
              </w:rPr>
            </w:pPr>
            <w:r>
              <w:rPr>
                <w:rFonts w:eastAsiaTheme="minorEastAsia"/>
              </w:rPr>
              <w:t>热带美洲</w:t>
            </w:r>
          </w:p>
        </w:tc>
        <w:tc>
          <w:tcPr>
            <w:tcW w:w="1418" w:type="dxa"/>
            <w:noWrap/>
            <w:vAlign w:val="center"/>
          </w:tcPr>
          <w:p>
            <w:pPr>
              <w:jc w:val="left"/>
              <w:rPr>
                <w:rFonts w:eastAsiaTheme="minorEastAsia"/>
              </w:rPr>
            </w:pPr>
            <w:r>
              <w:rPr>
                <w:rFonts w:eastAsiaTheme="minorEastAsia"/>
              </w:rPr>
              <w:t>陆生草本</w:t>
            </w:r>
          </w:p>
        </w:tc>
        <w:tc>
          <w:tcPr>
            <w:tcW w:w="1762" w:type="dxa"/>
            <w:noWrap/>
            <w:vAlign w:val="center"/>
          </w:tcPr>
          <w:p>
            <w:pPr>
              <w:jc w:val="center"/>
              <w:rPr>
                <w:rFonts w:eastAsiaTheme="minorEastAsia"/>
              </w:rPr>
            </w:pPr>
          </w:p>
        </w:tc>
      </w:tr>
    </w:tbl>
    <w:p>
      <w:pPr>
        <w:widowControl/>
        <w:jc w:val="left"/>
      </w:pPr>
      <w:r>
        <w:cr/>
      </w:r>
      <w:r>
        <w:br w:type="page"/>
      </w:r>
    </w:p>
    <w:p>
      <w:pPr>
        <w:pStyle w:val="2"/>
      </w:pPr>
      <w:bookmarkStart w:id="117" w:name="_Toc182947882"/>
      <w:r>
        <w:t>附表</w:t>
      </w:r>
      <w:r>
        <w:rPr>
          <w:rFonts w:hint="eastAsia"/>
        </w:rPr>
        <w:t>5</w:t>
      </w:r>
      <w:r>
        <w:t xml:space="preserve"> 广州市湿地生态恢复建议采用乡土植物种类</w:t>
      </w:r>
      <w:bookmarkEnd w:id="117"/>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296"/>
        <w:gridCol w:w="1296"/>
        <w:gridCol w:w="1874"/>
        <w:gridCol w:w="3895"/>
        <w:gridCol w:w="4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shd w:val="clear" w:color="auto" w:fill="auto"/>
            <w:noWrap/>
            <w:vAlign w:val="center"/>
          </w:tcPr>
          <w:p>
            <w:pPr>
              <w:snapToGrid w:val="0"/>
              <w:rPr>
                <w:rFonts w:eastAsiaTheme="minorEastAsia"/>
                <w:b/>
                <w:color w:val="000000"/>
                <w:kern w:val="0"/>
              </w:rPr>
            </w:pPr>
            <w:r>
              <w:rPr>
                <w:rFonts w:eastAsiaTheme="minorEastAsia"/>
                <w:b/>
              </w:rPr>
              <w:t>生活型</w:t>
            </w:r>
          </w:p>
        </w:tc>
        <w:tc>
          <w:tcPr>
            <w:tcW w:w="457" w:type="pct"/>
            <w:vAlign w:val="center"/>
          </w:tcPr>
          <w:p>
            <w:pPr>
              <w:widowControl/>
              <w:snapToGrid w:val="0"/>
              <w:jc w:val="center"/>
              <w:rPr>
                <w:rFonts w:eastAsiaTheme="minorEastAsia"/>
                <w:b/>
                <w:color w:val="000000"/>
                <w:kern w:val="0"/>
              </w:rPr>
            </w:pPr>
            <w:r>
              <w:rPr>
                <w:rFonts w:eastAsiaTheme="minorEastAsia"/>
                <w:b/>
                <w:color w:val="000000"/>
                <w:kern w:val="0"/>
              </w:rPr>
              <w:t>科中文名</w:t>
            </w:r>
          </w:p>
        </w:tc>
        <w:tc>
          <w:tcPr>
            <w:tcW w:w="457" w:type="pct"/>
            <w:vAlign w:val="center"/>
          </w:tcPr>
          <w:p>
            <w:pPr>
              <w:widowControl/>
              <w:snapToGrid w:val="0"/>
              <w:jc w:val="center"/>
              <w:rPr>
                <w:rFonts w:eastAsiaTheme="minorEastAsia"/>
                <w:b/>
                <w:color w:val="000000"/>
                <w:kern w:val="0"/>
              </w:rPr>
            </w:pPr>
            <w:r>
              <w:rPr>
                <w:rFonts w:eastAsiaTheme="minorEastAsia"/>
                <w:b/>
                <w:color w:val="000000"/>
                <w:kern w:val="0"/>
              </w:rPr>
              <w:t>属中文名</w:t>
            </w:r>
          </w:p>
        </w:tc>
        <w:tc>
          <w:tcPr>
            <w:tcW w:w="661" w:type="pct"/>
            <w:shd w:val="clear" w:color="auto" w:fill="auto"/>
            <w:noWrap/>
            <w:vAlign w:val="center"/>
          </w:tcPr>
          <w:p>
            <w:pPr>
              <w:widowControl/>
              <w:snapToGrid w:val="0"/>
              <w:jc w:val="center"/>
              <w:rPr>
                <w:rFonts w:eastAsiaTheme="minorEastAsia"/>
                <w:b/>
                <w:color w:val="000000"/>
                <w:kern w:val="0"/>
              </w:rPr>
            </w:pPr>
            <w:r>
              <w:rPr>
                <w:rFonts w:eastAsiaTheme="minorEastAsia"/>
                <w:b/>
                <w:color w:val="000000"/>
                <w:kern w:val="0"/>
              </w:rPr>
              <w:t>种中文名</w:t>
            </w:r>
          </w:p>
        </w:tc>
        <w:tc>
          <w:tcPr>
            <w:tcW w:w="1374" w:type="pct"/>
            <w:vAlign w:val="center"/>
          </w:tcPr>
          <w:p>
            <w:pPr>
              <w:widowControl/>
              <w:snapToGrid w:val="0"/>
              <w:jc w:val="center"/>
              <w:rPr>
                <w:rFonts w:eastAsiaTheme="minorEastAsia"/>
                <w:b/>
                <w:color w:val="000000"/>
                <w:kern w:val="0"/>
              </w:rPr>
            </w:pPr>
            <w:r>
              <w:rPr>
                <w:rFonts w:eastAsiaTheme="minorEastAsia"/>
                <w:b/>
                <w:color w:val="000000"/>
                <w:kern w:val="0"/>
              </w:rPr>
              <w:t>种拉丁名</w:t>
            </w:r>
          </w:p>
        </w:tc>
        <w:tc>
          <w:tcPr>
            <w:tcW w:w="1595" w:type="pct"/>
            <w:shd w:val="clear" w:color="auto" w:fill="auto"/>
            <w:noWrap/>
            <w:vAlign w:val="center"/>
          </w:tcPr>
          <w:p>
            <w:pPr>
              <w:widowControl/>
              <w:snapToGrid w:val="0"/>
              <w:jc w:val="center"/>
              <w:rPr>
                <w:rFonts w:eastAsiaTheme="minorEastAsia"/>
                <w:b/>
                <w:color w:val="000000"/>
                <w:kern w:val="0"/>
              </w:rPr>
            </w:pPr>
            <w:r>
              <w:rPr>
                <w:rFonts w:eastAsiaTheme="minorEastAsia"/>
                <w:b/>
                <w:color w:val="000000"/>
                <w:kern w:val="0"/>
              </w:rPr>
              <w:t>应用建议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restart"/>
            <w:shd w:val="clear" w:color="auto" w:fill="auto"/>
            <w:noWrap/>
          </w:tcPr>
          <w:p>
            <w:pPr>
              <w:widowControl/>
              <w:snapToGrid w:val="0"/>
              <w:rPr>
                <w:rFonts w:eastAsiaTheme="minorEastAsia"/>
                <w:color w:val="000000"/>
                <w:kern w:val="0"/>
              </w:rPr>
            </w:pPr>
            <w:r>
              <w:rPr>
                <w:rFonts w:eastAsiaTheme="minorEastAsia"/>
              </w:rPr>
              <w:t>乔木</w:t>
            </w:r>
          </w:p>
        </w:tc>
        <w:tc>
          <w:tcPr>
            <w:tcW w:w="457" w:type="pct"/>
            <w:vAlign w:val="center"/>
          </w:tcPr>
          <w:p>
            <w:pPr>
              <w:widowControl/>
              <w:jc w:val="left"/>
              <w:rPr>
                <w:rFonts w:eastAsiaTheme="minorEastAsia"/>
                <w:color w:val="000000"/>
                <w:kern w:val="0"/>
              </w:rPr>
            </w:pPr>
            <w:r>
              <w:rPr>
                <w:rFonts w:eastAsiaTheme="minorEastAsia"/>
                <w:color w:val="000000"/>
                <w:kern w:val="0"/>
              </w:rPr>
              <w:t>柏科</w:t>
            </w:r>
          </w:p>
        </w:tc>
        <w:tc>
          <w:tcPr>
            <w:tcW w:w="457" w:type="pct"/>
            <w:vAlign w:val="center"/>
          </w:tcPr>
          <w:p>
            <w:pPr>
              <w:widowControl/>
              <w:jc w:val="left"/>
              <w:rPr>
                <w:rFonts w:eastAsiaTheme="minorEastAsia"/>
                <w:color w:val="000000"/>
                <w:kern w:val="0"/>
              </w:rPr>
            </w:pPr>
            <w:r>
              <w:rPr>
                <w:rFonts w:eastAsiaTheme="minorEastAsia"/>
                <w:color w:val="000000"/>
                <w:kern w:val="0"/>
              </w:rPr>
              <w:t>水松属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水松</w:t>
            </w:r>
          </w:p>
        </w:tc>
        <w:tc>
          <w:tcPr>
            <w:tcW w:w="1374" w:type="pct"/>
            <w:vAlign w:val="center"/>
          </w:tcPr>
          <w:p>
            <w:pPr>
              <w:widowControl/>
              <w:jc w:val="left"/>
              <w:rPr>
                <w:rFonts w:eastAsiaTheme="minorEastAsia"/>
                <w:color w:val="000000"/>
                <w:kern w:val="0"/>
              </w:rPr>
            </w:pPr>
            <w:r>
              <w:rPr>
                <w:rFonts w:eastAsiaTheme="minorEastAsia"/>
                <w:color w:val="000000"/>
                <w:kern w:val="0"/>
              </w:rPr>
              <w:t>Glyptostrobus pensilis (Staunton ex D. Don) K. Koch</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国家一级重点保护野生植物；喜光树种；宜植于河岸、湖边或沼泽地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蓝果树科</w:t>
            </w:r>
          </w:p>
        </w:tc>
        <w:tc>
          <w:tcPr>
            <w:tcW w:w="457" w:type="pct"/>
            <w:vAlign w:val="center"/>
          </w:tcPr>
          <w:p>
            <w:pPr>
              <w:widowControl/>
              <w:jc w:val="left"/>
              <w:rPr>
                <w:rFonts w:eastAsiaTheme="minorEastAsia"/>
                <w:color w:val="000000"/>
                <w:kern w:val="0"/>
              </w:rPr>
            </w:pPr>
            <w:r>
              <w:rPr>
                <w:rFonts w:eastAsiaTheme="minorEastAsia"/>
                <w:color w:val="000000"/>
                <w:kern w:val="0"/>
              </w:rPr>
              <w:t>喜树属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喜树</w:t>
            </w:r>
          </w:p>
        </w:tc>
        <w:tc>
          <w:tcPr>
            <w:tcW w:w="1374" w:type="pct"/>
            <w:vAlign w:val="center"/>
          </w:tcPr>
          <w:p>
            <w:pPr>
              <w:widowControl/>
              <w:jc w:val="left"/>
              <w:rPr>
                <w:rFonts w:eastAsiaTheme="minorEastAsia"/>
                <w:color w:val="000000"/>
                <w:kern w:val="0"/>
              </w:rPr>
            </w:pPr>
            <w:r>
              <w:rPr>
                <w:rFonts w:eastAsiaTheme="minorEastAsia"/>
                <w:color w:val="000000"/>
                <w:kern w:val="0"/>
              </w:rPr>
              <w:t>Camptotheca acuminata Decne.</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国家二级重点保护野生植物；喜光耐水湿；宜植于岸边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茜草科</w:t>
            </w:r>
          </w:p>
        </w:tc>
        <w:tc>
          <w:tcPr>
            <w:tcW w:w="457" w:type="pct"/>
            <w:vAlign w:val="center"/>
          </w:tcPr>
          <w:p>
            <w:pPr>
              <w:widowControl/>
              <w:jc w:val="left"/>
              <w:rPr>
                <w:rFonts w:eastAsiaTheme="minorEastAsia"/>
                <w:color w:val="000000"/>
                <w:kern w:val="0"/>
              </w:rPr>
            </w:pPr>
            <w:r>
              <w:rPr>
                <w:rFonts w:eastAsiaTheme="minorEastAsia"/>
                <w:color w:val="000000"/>
                <w:kern w:val="0"/>
              </w:rPr>
              <w:t>风箱树属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bookmarkStart w:id="118" w:name="OLE_LINK8"/>
            <w:bookmarkStart w:id="119" w:name="OLE_LINK7"/>
            <w:r>
              <w:rPr>
                <w:rFonts w:eastAsiaTheme="minorEastAsia"/>
                <w:color w:val="000000"/>
                <w:kern w:val="0"/>
              </w:rPr>
              <w:t>风箱树</w:t>
            </w:r>
            <w:bookmarkEnd w:id="118"/>
            <w:bookmarkEnd w:id="119"/>
          </w:p>
        </w:tc>
        <w:tc>
          <w:tcPr>
            <w:tcW w:w="1374" w:type="pct"/>
            <w:vAlign w:val="center"/>
          </w:tcPr>
          <w:p>
            <w:pPr>
              <w:widowControl/>
              <w:jc w:val="left"/>
              <w:rPr>
                <w:rFonts w:eastAsiaTheme="minorEastAsia"/>
                <w:color w:val="000000"/>
                <w:kern w:val="0"/>
              </w:rPr>
            </w:pPr>
            <w:r>
              <w:rPr>
                <w:rFonts w:eastAsiaTheme="minorEastAsia"/>
                <w:color w:val="000000"/>
                <w:kern w:val="0"/>
              </w:rPr>
              <w:t>Cephalanthus tetrandrus (Roxb.) Ridsdale &amp; Bakh. f.</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株型优美；花似绣球；适应性强；宜植于河岸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夹竹桃科</w:t>
            </w:r>
          </w:p>
        </w:tc>
        <w:tc>
          <w:tcPr>
            <w:tcW w:w="457" w:type="pct"/>
            <w:vAlign w:val="center"/>
          </w:tcPr>
          <w:p>
            <w:pPr>
              <w:widowControl/>
              <w:jc w:val="left"/>
              <w:rPr>
                <w:rFonts w:eastAsiaTheme="minorEastAsia"/>
                <w:color w:val="000000"/>
                <w:kern w:val="0"/>
              </w:rPr>
            </w:pPr>
            <w:r>
              <w:rPr>
                <w:rFonts w:eastAsiaTheme="minorEastAsia"/>
                <w:color w:val="000000"/>
                <w:kern w:val="0"/>
              </w:rPr>
              <w:t>海芒果属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海芒果</w:t>
            </w:r>
          </w:p>
        </w:tc>
        <w:tc>
          <w:tcPr>
            <w:tcW w:w="1374" w:type="pct"/>
            <w:vAlign w:val="center"/>
          </w:tcPr>
          <w:p>
            <w:pPr>
              <w:widowControl/>
              <w:jc w:val="left"/>
              <w:rPr>
                <w:rFonts w:eastAsiaTheme="minorEastAsia"/>
                <w:color w:val="000000"/>
                <w:kern w:val="0"/>
              </w:rPr>
            </w:pPr>
            <w:r>
              <w:rPr>
                <w:rFonts w:eastAsiaTheme="minorEastAsia"/>
                <w:color w:val="000000"/>
                <w:kern w:val="0"/>
              </w:rPr>
              <w:t>Cerbera manghas 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半红树林植物，适于近海湿地岸边。花多果密，树形优美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桃金娘科</w:t>
            </w:r>
          </w:p>
        </w:tc>
        <w:tc>
          <w:tcPr>
            <w:tcW w:w="457" w:type="pct"/>
            <w:vAlign w:val="center"/>
          </w:tcPr>
          <w:p>
            <w:pPr>
              <w:widowControl/>
              <w:jc w:val="left"/>
              <w:rPr>
                <w:rFonts w:eastAsiaTheme="minorEastAsia"/>
                <w:color w:val="000000"/>
                <w:kern w:val="0"/>
              </w:rPr>
            </w:pPr>
            <w:r>
              <w:rPr>
                <w:rFonts w:eastAsiaTheme="minorEastAsia"/>
                <w:color w:val="000000"/>
                <w:kern w:val="0"/>
              </w:rPr>
              <w:t>蒲桃属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水翁</w:t>
            </w:r>
          </w:p>
        </w:tc>
        <w:tc>
          <w:tcPr>
            <w:tcW w:w="1374" w:type="pct"/>
            <w:vAlign w:val="center"/>
          </w:tcPr>
          <w:p>
            <w:pPr>
              <w:widowControl/>
              <w:jc w:val="left"/>
              <w:rPr>
                <w:rFonts w:eastAsiaTheme="minorEastAsia"/>
                <w:color w:val="000000"/>
                <w:kern w:val="0"/>
              </w:rPr>
            </w:pPr>
            <w:r>
              <w:rPr>
                <w:rFonts w:eastAsiaTheme="minorEastAsia"/>
                <w:color w:val="000000"/>
                <w:kern w:val="0"/>
              </w:rPr>
              <w:t>Syzygium nervosum DC.</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花多；美丽；宜植于河湖岸边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锦葵科</w:t>
            </w:r>
          </w:p>
        </w:tc>
        <w:tc>
          <w:tcPr>
            <w:tcW w:w="457" w:type="pct"/>
            <w:vAlign w:val="center"/>
          </w:tcPr>
          <w:p>
            <w:pPr>
              <w:widowControl/>
              <w:jc w:val="left"/>
              <w:rPr>
                <w:rFonts w:eastAsiaTheme="minorEastAsia"/>
                <w:color w:val="000000"/>
                <w:kern w:val="0"/>
              </w:rPr>
            </w:pPr>
            <w:r>
              <w:rPr>
                <w:rFonts w:eastAsiaTheme="minorEastAsia"/>
                <w:color w:val="000000"/>
                <w:kern w:val="0"/>
              </w:rPr>
              <w:t>黄槿属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黄槿</w:t>
            </w:r>
          </w:p>
        </w:tc>
        <w:tc>
          <w:tcPr>
            <w:tcW w:w="1374" w:type="pct"/>
            <w:vAlign w:val="center"/>
          </w:tcPr>
          <w:p>
            <w:pPr>
              <w:widowControl/>
              <w:jc w:val="left"/>
              <w:rPr>
                <w:rFonts w:eastAsiaTheme="minorEastAsia"/>
                <w:color w:val="000000"/>
                <w:kern w:val="0"/>
              </w:rPr>
            </w:pPr>
            <w:r>
              <w:rPr>
                <w:rFonts w:eastAsiaTheme="minorEastAsia"/>
                <w:color w:val="000000"/>
                <w:kern w:val="0"/>
              </w:rPr>
              <w:t>Talipariti tiliaceum (L.) Fryxell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半红树林植物，适于近海湿地岸边。适应性广，宜植于湖边或河口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大戟科</w:t>
            </w:r>
          </w:p>
        </w:tc>
        <w:tc>
          <w:tcPr>
            <w:tcW w:w="457" w:type="pct"/>
            <w:vAlign w:val="center"/>
          </w:tcPr>
          <w:p>
            <w:pPr>
              <w:widowControl/>
              <w:jc w:val="left"/>
              <w:rPr>
                <w:rFonts w:eastAsiaTheme="minorEastAsia"/>
                <w:kern w:val="0"/>
              </w:rPr>
            </w:pPr>
            <w:r>
              <w:rPr>
                <w:rFonts w:eastAsiaTheme="minorEastAsia"/>
                <w:kern w:val="0"/>
              </w:rPr>
              <w:t>血桐属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血桐</w:t>
            </w:r>
          </w:p>
        </w:tc>
        <w:tc>
          <w:tcPr>
            <w:tcW w:w="1374" w:type="pct"/>
            <w:vAlign w:val="center"/>
          </w:tcPr>
          <w:p>
            <w:pPr>
              <w:widowControl/>
              <w:jc w:val="left"/>
              <w:rPr>
                <w:rFonts w:eastAsiaTheme="minorEastAsia"/>
                <w:color w:val="000000"/>
                <w:kern w:val="0"/>
              </w:rPr>
            </w:pPr>
            <w:r>
              <w:rPr>
                <w:rFonts w:eastAsiaTheme="minorEastAsia"/>
                <w:color w:val="000000"/>
                <w:kern w:val="0"/>
              </w:rPr>
              <w:t>Macaranga tanarium var. tomentosa (Blume) M</w:t>
            </w:r>
            <w:r>
              <w:rPr>
                <w:rFonts w:eastAsiaTheme="minorEastAsia"/>
                <w:color w:val="212529"/>
                <w:shd w:val="clear" w:color="auto" w:fill="FFFFFF"/>
              </w:rPr>
              <w:t>ü</w:t>
            </w:r>
            <w:r>
              <w:rPr>
                <w:rFonts w:eastAsiaTheme="minorEastAsia"/>
                <w:color w:val="000000"/>
                <w:kern w:val="0"/>
              </w:rPr>
              <w:t>ll. Arg.</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半红树林植物，适于近海湿地岸边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豆科</w:t>
            </w:r>
          </w:p>
        </w:tc>
        <w:tc>
          <w:tcPr>
            <w:tcW w:w="457" w:type="pct"/>
            <w:vAlign w:val="center"/>
          </w:tcPr>
          <w:p>
            <w:pPr>
              <w:widowControl/>
              <w:jc w:val="left"/>
              <w:rPr>
                <w:rFonts w:eastAsiaTheme="minorEastAsia"/>
                <w:color w:val="000000"/>
                <w:kern w:val="0"/>
              </w:rPr>
            </w:pPr>
            <w:r>
              <w:rPr>
                <w:rFonts w:eastAsiaTheme="minorEastAsia"/>
                <w:color w:val="000000"/>
                <w:kern w:val="0"/>
              </w:rPr>
              <w:t>水黄皮属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水黄皮</w:t>
            </w:r>
          </w:p>
        </w:tc>
        <w:tc>
          <w:tcPr>
            <w:tcW w:w="1374" w:type="pct"/>
            <w:vAlign w:val="center"/>
          </w:tcPr>
          <w:p>
            <w:pPr>
              <w:widowControl/>
              <w:jc w:val="left"/>
              <w:rPr>
                <w:rFonts w:eastAsiaTheme="minorEastAsia"/>
                <w:color w:val="000000"/>
                <w:kern w:val="0"/>
              </w:rPr>
            </w:pPr>
            <w:r>
              <w:rPr>
                <w:rFonts w:eastAsiaTheme="minorEastAsia"/>
                <w:color w:val="000000"/>
                <w:kern w:val="0"/>
              </w:rPr>
              <w:t>Pongamia pinnata (L.) Pierre</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半红树林植物，适于近海湿地岸边。速生树种；抗风抗旱、耐盐碱、耐涝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报春花科</w:t>
            </w:r>
          </w:p>
        </w:tc>
        <w:tc>
          <w:tcPr>
            <w:tcW w:w="457" w:type="pct"/>
            <w:vAlign w:val="center"/>
          </w:tcPr>
          <w:p>
            <w:pPr>
              <w:widowControl/>
              <w:jc w:val="left"/>
              <w:rPr>
                <w:rFonts w:eastAsiaTheme="minorEastAsia"/>
                <w:color w:val="000000"/>
                <w:kern w:val="0"/>
              </w:rPr>
            </w:pPr>
            <w:r>
              <w:rPr>
                <w:rFonts w:eastAsiaTheme="minorEastAsia"/>
                <w:color w:val="000000"/>
                <w:kern w:val="0"/>
              </w:rPr>
              <w:t>蜡烛果属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桐花树</w:t>
            </w:r>
          </w:p>
        </w:tc>
        <w:tc>
          <w:tcPr>
            <w:tcW w:w="1374" w:type="pct"/>
            <w:vAlign w:val="center"/>
          </w:tcPr>
          <w:p>
            <w:pPr>
              <w:widowControl/>
              <w:jc w:val="left"/>
              <w:rPr>
                <w:rFonts w:eastAsiaTheme="minorEastAsia"/>
                <w:color w:val="000000"/>
                <w:kern w:val="0"/>
              </w:rPr>
            </w:pPr>
            <w:r>
              <w:rPr>
                <w:rFonts w:eastAsiaTheme="minorEastAsia"/>
                <w:color w:val="000000"/>
                <w:kern w:val="0"/>
              </w:rPr>
              <w:t>Aegiceras corniculatum (L.) Blanco</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红树林植物，适于河口湿地公园种植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唇形科</w:t>
            </w:r>
          </w:p>
        </w:tc>
        <w:tc>
          <w:tcPr>
            <w:tcW w:w="457" w:type="pct"/>
            <w:vAlign w:val="center"/>
          </w:tcPr>
          <w:p>
            <w:pPr>
              <w:widowControl/>
              <w:jc w:val="left"/>
              <w:rPr>
                <w:rFonts w:eastAsiaTheme="minorEastAsia"/>
                <w:color w:val="000000"/>
                <w:kern w:val="0"/>
              </w:rPr>
            </w:pPr>
            <w:r>
              <w:rPr>
                <w:rFonts w:eastAsiaTheme="minorEastAsia"/>
                <w:color w:val="000000"/>
                <w:kern w:val="0"/>
              </w:rPr>
              <w:t>苦郎树属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苦郎树</w:t>
            </w:r>
          </w:p>
        </w:tc>
        <w:tc>
          <w:tcPr>
            <w:tcW w:w="1374" w:type="pct"/>
            <w:vAlign w:val="center"/>
          </w:tcPr>
          <w:p>
            <w:pPr>
              <w:widowControl/>
              <w:jc w:val="left"/>
              <w:rPr>
                <w:rFonts w:eastAsiaTheme="minorEastAsia"/>
                <w:color w:val="000000"/>
                <w:kern w:val="0"/>
              </w:rPr>
            </w:pPr>
            <w:r>
              <w:rPr>
                <w:rFonts w:eastAsiaTheme="minorEastAsia"/>
                <w:color w:val="000000"/>
                <w:kern w:val="0"/>
              </w:rPr>
              <w:t>Volkameria inermis 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红树林植物，适于河口湿地公园种植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桑科</w:t>
            </w:r>
          </w:p>
        </w:tc>
        <w:tc>
          <w:tcPr>
            <w:tcW w:w="457" w:type="pct"/>
            <w:vAlign w:val="center"/>
          </w:tcPr>
          <w:p>
            <w:pPr>
              <w:widowControl/>
              <w:jc w:val="left"/>
              <w:rPr>
                <w:rFonts w:eastAsiaTheme="minorEastAsia"/>
                <w:color w:val="000000"/>
                <w:kern w:val="0"/>
              </w:rPr>
            </w:pPr>
            <w:r>
              <w:rPr>
                <w:rFonts w:eastAsiaTheme="minorEastAsia"/>
                <w:color w:val="000000"/>
                <w:kern w:val="0"/>
              </w:rPr>
              <w:t>榕属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石榕树</w:t>
            </w:r>
          </w:p>
        </w:tc>
        <w:tc>
          <w:tcPr>
            <w:tcW w:w="1374" w:type="pct"/>
            <w:vAlign w:val="center"/>
          </w:tcPr>
          <w:p>
            <w:pPr>
              <w:widowControl/>
              <w:jc w:val="left"/>
              <w:rPr>
                <w:rFonts w:eastAsiaTheme="minorEastAsia"/>
                <w:color w:val="000000"/>
                <w:kern w:val="0"/>
              </w:rPr>
            </w:pPr>
            <w:r>
              <w:rPr>
                <w:rFonts w:eastAsiaTheme="minorEastAsia"/>
                <w:color w:val="000000"/>
                <w:kern w:val="0"/>
              </w:rPr>
              <w:t>Ficus abelii Miq.</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宜植于河道岸边；丛植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锦葵科</w:t>
            </w:r>
          </w:p>
        </w:tc>
        <w:tc>
          <w:tcPr>
            <w:tcW w:w="457" w:type="pct"/>
            <w:vAlign w:val="center"/>
          </w:tcPr>
          <w:p>
            <w:pPr>
              <w:widowControl/>
              <w:jc w:val="left"/>
              <w:rPr>
                <w:rFonts w:eastAsiaTheme="minorEastAsia"/>
                <w:color w:val="000000"/>
                <w:kern w:val="0"/>
              </w:rPr>
            </w:pPr>
            <w:r>
              <w:rPr>
                <w:rFonts w:eastAsiaTheme="minorEastAsia"/>
                <w:color w:val="000000"/>
                <w:kern w:val="0"/>
              </w:rPr>
              <w:t>银叶树属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银叶树</w:t>
            </w:r>
          </w:p>
        </w:tc>
        <w:tc>
          <w:tcPr>
            <w:tcW w:w="1374" w:type="pct"/>
            <w:vAlign w:val="center"/>
          </w:tcPr>
          <w:p>
            <w:pPr>
              <w:widowControl/>
              <w:jc w:val="left"/>
              <w:rPr>
                <w:rFonts w:eastAsiaTheme="minorEastAsia"/>
                <w:color w:val="000000"/>
                <w:kern w:val="0"/>
              </w:rPr>
            </w:pPr>
            <w:r>
              <w:rPr>
                <w:rFonts w:eastAsiaTheme="minorEastAsia"/>
                <w:color w:val="000000"/>
                <w:kern w:val="0"/>
              </w:rPr>
              <w:t>Heritiera littoralis Dryand.</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半红树林植物，适于近海湿地岸边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红树科</w:t>
            </w:r>
          </w:p>
        </w:tc>
        <w:tc>
          <w:tcPr>
            <w:tcW w:w="457" w:type="pct"/>
            <w:vAlign w:val="center"/>
          </w:tcPr>
          <w:p>
            <w:pPr>
              <w:widowControl/>
              <w:jc w:val="left"/>
              <w:rPr>
                <w:rFonts w:eastAsiaTheme="minorEastAsia"/>
                <w:color w:val="000000"/>
                <w:kern w:val="0"/>
              </w:rPr>
            </w:pPr>
            <w:r>
              <w:rPr>
                <w:rFonts w:eastAsiaTheme="minorEastAsia"/>
                <w:color w:val="000000"/>
                <w:kern w:val="0"/>
              </w:rPr>
              <w:t>秋茄树属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秋茄</w:t>
            </w:r>
          </w:p>
        </w:tc>
        <w:tc>
          <w:tcPr>
            <w:tcW w:w="1374" w:type="pct"/>
            <w:vAlign w:val="center"/>
          </w:tcPr>
          <w:p>
            <w:pPr>
              <w:widowControl/>
              <w:jc w:val="left"/>
              <w:rPr>
                <w:rFonts w:eastAsiaTheme="minorEastAsia"/>
                <w:color w:val="000000"/>
                <w:kern w:val="0"/>
              </w:rPr>
            </w:pPr>
            <w:r>
              <w:rPr>
                <w:rFonts w:eastAsiaTheme="minorEastAsia"/>
                <w:color w:val="000000"/>
                <w:kern w:val="0"/>
              </w:rPr>
              <w:t>Kandelia obovata Sheue &amp; al.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红树林植物，适用于红树林湿地公园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restart"/>
            <w:shd w:val="clear" w:color="auto" w:fill="auto"/>
            <w:noWrap/>
          </w:tcPr>
          <w:p>
            <w:pPr>
              <w:widowControl/>
              <w:snapToGrid w:val="0"/>
              <w:rPr>
                <w:rFonts w:eastAsiaTheme="minorEastAsia"/>
                <w:color w:val="000000"/>
                <w:kern w:val="0"/>
              </w:rPr>
            </w:pPr>
            <w:r>
              <w:rPr>
                <w:rFonts w:eastAsiaTheme="minorEastAsia"/>
                <w:color w:val="000000"/>
                <w:kern w:val="0"/>
              </w:rPr>
              <w:t>挺水草本</w:t>
            </w:r>
          </w:p>
        </w:tc>
        <w:tc>
          <w:tcPr>
            <w:tcW w:w="457" w:type="pct"/>
            <w:vAlign w:val="center"/>
          </w:tcPr>
          <w:p>
            <w:pPr>
              <w:widowControl/>
              <w:jc w:val="left"/>
              <w:rPr>
                <w:rFonts w:eastAsiaTheme="minorEastAsia"/>
                <w:color w:val="000000"/>
                <w:kern w:val="0"/>
              </w:rPr>
            </w:pPr>
            <w:r>
              <w:rPr>
                <w:rFonts w:eastAsiaTheme="minorEastAsia"/>
                <w:color w:val="000000"/>
                <w:kern w:val="0"/>
              </w:rPr>
              <w:t>凤尾蕨科</w:t>
            </w:r>
          </w:p>
        </w:tc>
        <w:tc>
          <w:tcPr>
            <w:tcW w:w="457" w:type="pct"/>
            <w:vAlign w:val="center"/>
          </w:tcPr>
          <w:p>
            <w:pPr>
              <w:widowControl/>
              <w:jc w:val="left"/>
              <w:rPr>
                <w:rFonts w:eastAsiaTheme="minorEastAsia"/>
                <w:color w:val="000000"/>
                <w:kern w:val="0"/>
              </w:rPr>
            </w:pPr>
            <w:r>
              <w:rPr>
                <w:rFonts w:eastAsiaTheme="minorEastAsia"/>
                <w:color w:val="000000"/>
                <w:kern w:val="0"/>
              </w:rPr>
              <w:t>卤蕨属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卤蕨</w:t>
            </w:r>
          </w:p>
        </w:tc>
        <w:tc>
          <w:tcPr>
            <w:tcW w:w="1374" w:type="pct"/>
            <w:vAlign w:val="center"/>
          </w:tcPr>
          <w:p>
            <w:pPr>
              <w:widowControl/>
              <w:jc w:val="left"/>
              <w:rPr>
                <w:rFonts w:eastAsiaTheme="minorEastAsia"/>
                <w:color w:val="000000"/>
                <w:kern w:val="0"/>
              </w:rPr>
            </w:pPr>
            <w:r>
              <w:rPr>
                <w:rFonts w:eastAsiaTheme="minorEastAsia"/>
                <w:color w:val="000000"/>
                <w:kern w:val="0"/>
              </w:rPr>
              <w:t>Acrostichum aureum 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小型；红树林植物，适用于红树林湿地公园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蹄盖蕨科</w:t>
            </w:r>
          </w:p>
        </w:tc>
        <w:tc>
          <w:tcPr>
            <w:tcW w:w="457" w:type="pct"/>
            <w:vAlign w:val="center"/>
          </w:tcPr>
          <w:p>
            <w:pPr>
              <w:widowControl/>
              <w:jc w:val="left"/>
              <w:rPr>
                <w:rFonts w:eastAsiaTheme="minorEastAsia"/>
                <w:color w:val="000000"/>
                <w:kern w:val="0"/>
              </w:rPr>
            </w:pPr>
            <w:r>
              <w:rPr>
                <w:rFonts w:eastAsiaTheme="minorEastAsia"/>
                <w:color w:val="000000"/>
                <w:kern w:val="0"/>
              </w:rPr>
              <w:t>双盖蕨属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菜蕨</w:t>
            </w:r>
          </w:p>
        </w:tc>
        <w:tc>
          <w:tcPr>
            <w:tcW w:w="1374" w:type="pct"/>
            <w:vAlign w:val="center"/>
          </w:tcPr>
          <w:p>
            <w:pPr>
              <w:widowControl/>
              <w:jc w:val="left"/>
              <w:rPr>
                <w:rFonts w:eastAsiaTheme="minorEastAsia"/>
                <w:color w:val="000000"/>
                <w:kern w:val="0"/>
              </w:rPr>
            </w:pPr>
            <w:r>
              <w:rPr>
                <w:rFonts w:eastAsiaTheme="minorEastAsia"/>
                <w:color w:val="000000"/>
                <w:kern w:val="0"/>
              </w:rPr>
              <w:t>Diplazium esculentum (Retz.) Sm.</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中型；半红林植物，适应性强；易形成群落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凤尾蕨科</w:t>
            </w:r>
          </w:p>
        </w:tc>
        <w:tc>
          <w:tcPr>
            <w:tcW w:w="457" w:type="pct"/>
            <w:vAlign w:val="center"/>
          </w:tcPr>
          <w:p>
            <w:pPr>
              <w:widowControl/>
              <w:jc w:val="left"/>
              <w:rPr>
                <w:rFonts w:eastAsiaTheme="minorEastAsia"/>
                <w:color w:val="000000"/>
                <w:kern w:val="0"/>
              </w:rPr>
            </w:pPr>
            <w:r>
              <w:rPr>
                <w:rFonts w:eastAsiaTheme="minorEastAsia"/>
                <w:color w:val="000000"/>
                <w:kern w:val="0"/>
              </w:rPr>
              <w:t>水蕨属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水蕨</w:t>
            </w:r>
          </w:p>
        </w:tc>
        <w:tc>
          <w:tcPr>
            <w:tcW w:w="1374" w:type="pct"/>
            <w:vAlign w:val="center"/>
          </w:tcPr>
          <w:p>
            <w:pPr>
              <w:widowControl/>
              <w:jc w:val="left"/>
              <w:rPr>
                <w:rFonts w:eastAsiaTheme="minorEastAsia"/>
                <w:color w:val="000000"/>
                <w:kern w:val="0"/>
              </w:rPr>
            </w:pPr>
            <w:r>
              <w:rPr>
                <w:rFonts w:eastAsiaTheme="minorEastAsia"/>
                <w:color w:val="000000"/>
                <w:kern w:val="0"/>
              </w:rPr>
              <w:t>Ceratopteris thalictroides (L.) Brongn.</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小型；国家二级重点保护野生植物；宜植于水质好的溪流浅地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金星蕨科</w:t>
            </w:r>
          </w:p>
        </w:tc>
        <w:tc>
          <w:tcPr>
            <w:tcW w:w="457" w:type="pct"/>
            <w:vAlign w:val="center"/>
          </w:tcPr>
          <w:p>
            <w:pPr>
              <w:widowControl/>
              <w:jc w:val="left"/>
              <w:rPr>
                <w:rFonts w:eastAsiaTheme="minorEastAsia"/>
                <w:kern w:val="0"/>
              </w:rPr>
            </w:pPr>
            <w:r>
              <w:rPr>
                <w:rFonts w:eastAsiaTheme="minorEastAsia"/>
                <w:kern w:val="0"/>
              </w:rPr>
              <w:t>毛蕨属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渐尖毛蕨</w:t>
            </w:r>
          </w:p>
        </w:tc>
        <w:tc>
          <w:tcPr>
            <w:tcW w:w="1374" w:type="pct"/>
            <w:vAlign w:val="center"/>
          </w:tcPr>
          <w:p>
            <w:pPr>
              <w:widowControl/>
              <w:jc w:val="left"/>
              <w:rPr>
                <w:rFonts w:eastAsiaTheme="minorEastAsia"/>
                <w:color w:val="000000"/>
                <w:kern w:val="0"/>
              </w:rPr>
            </w:pPr>
            <w:r>
              <w:rPr>
                <w:rFonts w:eastAsiaTheme="minorEastAsia"/>
                <w:color w:val="000000"/>
                <w:kern w:val="0"/>
              </w:rPr>
              <w:t>Cyclosorus acuminatus (Houtt.) Nakai</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小型；适应性强；易形成群落；宜片植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木贼科</w:t>
            </w:r>
          </w:p>
        </w:tc>
        <w:tc>
          <w:tcPr>
            <w:tcW w:w="457" w:type="pct"/>
            <w:vAlign w:val="center"/>
          </w:tcPr>
          <w:p>
            <w:pPr>
              <w:widowControl/>
              <w:jc w:val="left"/>
              <w:rPr>
                <w:rFonts w:eastAsiaTheme="minorEastAsia"/>
                <w:color w:val="000000"/>
                <w:kern w:val="0"/>
              </w:rPr>
            </w:pPr>
            <w:r>
              <w:rPr>
                <w:rFonts w:eastAsiaTheme="minorEastAsia"/>
                <w:color w:val="000000"/>
                <w:kern w:val="0"/>
              </w:rPr>
              <w:t>木贼属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节节草</w:t>
            </w:r>
          </w:p>
        </w:tc>
        <w:tc>
          <w:tcPr>
            <w:tcW w:w="1374" w:type="pct"/>
            <w:vAlign w:val="center"/>
          </w:tcPr>
          <w:p>
            <w:pPr>
              <w:widowControl/>
              <w:jc w:val="left"/>
              <w:rPr>
                <w:rFonts w:eastAsiaTheme="minorEastAsia"/>
                <w:color w:val="000000"/>
                <w:kern w:val="0"/>
              </w:rPr>
            </w:pPr>
            <w:r>
              <w:rPr>
                <w:rFonts w:eastAsiaTheme="minorEastAsia"/>
                <w:color w:val="000000"/>
                <w:kern w:val="0"/>
              </w:rPr>
              <w:t>Equisetum ramosissimum Desf.</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小型；植株纤细；体形优美；丛植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爵床科</w:t>
            </w:r>
          </w:p>
        </w:tc>
        <w:tc>
          <w:tcPr>
            <w:tcW w:w="457" w:type="pct"/>
            <w:vAlign w:val="center"/>
          </w:tcPr>
          <w:p>
            <w:pPr>
              <w:widowControl/>
              <w:jc w:val="left"/>
              <w:rPr>
                <w:rFonts w:eastAsiaTheme="minorEastAsia"/>
                <w:color w:val="000000"/>
                <w:kern w:val="0"/>
              </w:rPr>
            </w:pPr>
            <w:r>
              <w:rPr>
                <w:rFonts w:eastAsiaTheme="minorEastAsia"/>
                <w:color w:val="000000"/>
                <w:kern w:val="0"/>
              </w:rPr>
              <w:t>老鼠簕属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老鼠簕</w:t>
            </w:r>
          </w:p>
        </w:tc>
        <w:tc>
          <w:tcPr>
            <w:tcW w:w="1374" w:type="pct"/>
            <w:vAlign w:val="center"/>
          </w:tcPr>
          <w:p>
            <w:pPr>
              <w:widowControl/>
              <w:jc w:val="left"/>
              <w:rPr>
                <w:rFonts w:eastAsiaTheme="minorEastAsia"/>
                <w:color w:val="000000"/>
                <w:kern w:val="0"/>
              </w:rPr>
            </w:pPr>
            <w:r>
              <w:rPr>
                <w:rFonts w:eastAsiaTheme="minorEastAsia"/>
                <w:color w:val="000000"/>
                <w:kern w:val="0"/>
              </w:rPr>
              <w:t>Acanthus ilicifolius 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中型；叶多刺；花顶生，适于红树林河口滩涂种植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禾本科</w:t>
            </w:r>
          </w:p>
        </w:tc>
        <w:tc>
          <w:tcPr>
            <w:tcW w:w="457" w:type="pct"/>
            <w:vAlign w:val="center"/>
          </w:tcPr>
          <w:p>
            <w:pPr>
              <w:widowControl/>
              <w:jc w:val="left"/>
              <w:rPr>
                <w:rFonts w:eastAsiaTheme="minorEastAsia"/>
                <w:color w:val="000000"/>
                <w:kern w:val="0"/>
              </w:rPr>
            </w:pPr>
            <w:r>
              <w:rPr>
                <w:rFonts w:eastAsiaTheme="minorEastAsia"/>
                <w:color w:val="000000"/>
                <w:kern w:val="0"/>
              </w:rPr>
              <w:t>芦竹属</w:t>
            </w:r>
          </w:p>
        </w:tc>
        <w:tc>
          <w:tcPr>
            <w:tcW w:w="661" w:type="pct"/>
            <w:shd w:val="clear" w:color="auto" w:fill="auto"/>
            <w:noWrap/>
          </w:tcPr>
          <w:p>
            <w:pPr>
              <w:pStyle w:val="57"/>
              <w:widowControl/>
              <w:numPr>
                <w:ilvl w:val="0"/>
                <w:numId w:val="17"/>
              </w:numPr>
              <w:snapToGrid w:val="0"/>
              <w:ind w:firstLineChars="0"/>
              <w:jc w:val="left"/>
              <w:rPr>
                <w:rFonts w:eastAsiaTheme="minorEastAsia"/>
              </w:rPr>
            </w:pPr>
            <w:r>
              <w:rPr>
                <w:rFonts w:eastAsiaTheme="minorEastAsia"/>
                <w:color w:val="000000"/>
                <w:kern w:val="0"/>
              </w:rPr>
              <w:t>芦竹</w:t>
            </w:r>
          </w:p>
        </w:tc>
        <w:tc>
          <w:tcPr>
            <w:tcW w:w="1374" w:type="pct"/>
            <w:vAlign w:val="center"/>
          </w:tcPr>
          <w:p>
            <w:pPr>
              <w:widowControl/>
              <w:jc w:val="left"/>
              <w:rPr>
                <w:rFonts w:eastAsiaTheme="minorEastAsia"/>
                <w:color w:val="000000"/>
                <w:kern w:val="0"/>
              </w:rPr>
            </w:pPr>
            <w:r>
              <w:rPr>
                <w:rFonts w:eastAsiaTheme="minorEastAsia"/>
                <w:color w:val="000000"/>
                <w:kern w:val="0"/>
              </w:rPr>
              <w:t>Arundo donax 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大型；遮蔽性好；适于湖塘或河道岸边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莎草科</w:t>
            </w:r>
          </w:p>
        </w:tc>
        <w:tc>
          <w:tcPr>
            <w:tcW w:w="457" w:type="pct"/>
            <w:vAlign w:val="center"/>
          </w:tcPr>
          <w:p>
            <w:pPr>
              <w:widowControl/>
              <w:jc w:val="left"/>
              <w:rPr>
                <w:rFonts w:eastAsiaTheme="minorEastAsia"/>
                <w:color w:val="000000"/>
                <w:kern w:val="0"/>
              </w:rPr>
            </w:pPr>
            <w:r>
              <w:rPr>
                <w:rFonts w:eastAsiaTheme="minorEastAsia"/>
                <w:color w:val="000000"/>
                <w:kern w:val="0"/>
              </w:rPr>
              <w:t>莎草属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rPr>
              <w:t>茳芏</w:t>
            </w:r>
          </w:p>
        </w:tc>
        <w:tc>
          <w:tcPr>
            <w:tcW w:w="1374" w:type="pct"/>
            <w:vAlign w:val="center"/>
          </w:tcPr>
          <w:p>
            <w:pPr>
              <w:widowControl/>
              <w:jc w:val="left"/>
              <w:rPr>
                <w:rFonts w:eastAsiaTheme="minorEastAsia"/>
                <w:color w:val="000000"/>
                <w:kern w:val="0"/>
              </w:rPr>
            </w:pPr>
            <w:r>
              <w:rPr>
                <w:rFonts w:eastAsiaTheme="minorEastAsia"/>
                <w:color w:val="000000"/>
                <w:kern w:val="0"/>
              </w:rPr>
              <w:t>Cyperus malaccensis Lam.</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大型观叶植物；宜片植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姜科</w:t>
            </w:r>
          </w:p>
        </w:tc>
        <w:tc>
          <w:tcPr>
            <w:tcW w:w="457" w:type="pct"/>
            <w:vAlign w:val="center"/>
          </w:tcPr>
          <w:p>
            <w:pPr>
              <w:widowControl/>
              <w:jc w:val="left"/>
              <w:rPr>
                <w:rFonts w:eastAsiaTheme="minorEastAsia"/>
                <w:color w:val="000000"/>
                <w:kern w:val="0"/>
              </w:rPr>
            </w:pPr>
            <w:r>
              <w:rPr>
                <w:rFonts w:eastAsiaTheme="minorEastAsia"/>
                <w:color w:val="000000"/>
                <w:kern w:val="0"/>
              </w:rPr>
              <w:t>姜花属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姜花</w:t>
            </w:r>
          </w:p>
        </w:tc>
        <w:tc>
          <w:tcPr>
            <w:tcW w:w="1374" w:type="pct"/>
            <w:vAlign w:val="center"/>
          </w:tcPr>
          <w:p>
            <w:pPr>
              <w:widowControl/>
              <w:jc w:val="left"/>
              <w:rPr>
                <w:rFonts w:eastAsiaTheme="minorEastAsia"/>
                <w:color w:val="000000"/>
                <w:kern w:val="0"/>
              </w:rPr>
            </w:pPr>
            <w:r>
              <w:rPr>
                <w:rFonts w:eastAsiaTheme="minorEastAsia"/>
                <w:color w:val="000000"/>
                <w:kern w:val="0"/>
              </w:rPr>
              <w:t>Hedychium coronarium J. König</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大型；花白色；优雅、芳香；抗性强；适于水边片植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爵床科</w:t>
            </w:r>
          </w:p>
        </w:tc>
        <w:tc>
          <w:tcPr>
            <w:tcW w:w="457" w:type="pct"/>
            <w:vAlign w:val="center"/>
          </w:tcPr>
          <w:p>
            <w:pPr>
              <w:widowControl/>
              <w:jc w:val="left"/>
              <w:rPr>
                <w:rFonts w:eastAsiaTheme="minorEastAsia"/>
                <w:color w:val="000000"/>
                <w:kern w:val="0"/>
              </w:rPr>
            </w:pPr>
            <w:r>
              <w:rPr>
                <w:rFonts w:eastAsiaTheme="minorEastAsia"/>
                <w:color w:val="000000"/>
                <w:kern w:val="0"/>
              </w:rPr>
              <w:t>水蓑衣属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大花水蓑衣</w:t>
            </w:r>
          </w:p>
        </w:tc>
        <w:tc>
          <w:tcPr>
            <w:tcW w:w="1374" w:type="pct"/>
            <w:vAlign w:val="center"/>
          </w:tcPr>
          <w:p>
            <w:pPr>
              <w:widowControl/>
              <w:jc w:val="left"/>
              <w:rPr>
                <w:rFonts w:eastAsiaTheme="minorEastAsia"/>
                <w:color w:val="000000"/>
                <w:kern w:val="0"/>
              </w:rPr>
            </w:pPr>
            <w:r>
              <w:rPr>
                <w:rFonts w:eastAsiaTheme="minorEastAsia"/>
                <w:color w:val="000000"/>
                <w:kern w:val="0"/>
              </w:rPr>
              <w:t>Hygrophila ringens (L.) R. Brown ex Spreng.</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小型；近岸丛植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千屈菜科</w:t>
            </w:r>
          </w:p>
        </w:tc>
        <w:tc>
          <w:tcPr>
            <w:tcW w:w="457" w:type="pct"/>
            <w:vAlign w:val="center"/>
          </w:tcPr>
          <w:p>
            <w:pPr>
              <w:widowControl/>
              <w:jc w:val="left"/>
              <w:rPr>
                <w:rFonts w:eastAsiaTheme="minorEastAsia"/>
                <w:color w:val="000000"/>
                <w:kern w:val="0"/>
              </w:rPr>
            </w:pPr>
            <w:r>
              <w:rPr>
                <w:rFonts w:eastAsiaTheme="minorEastAsia"/>
                <w:color w:val="000000"/>
                <w:kern w:val="0"/>
              </w:rPr>
              <w:t>千屈菜属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rPr>
              <w:t>千屈菜</w:t>
            </w:r>
          </w:p>
        </w:tc>
        <w:tc>
          <w:tcPr>
            <w:tcW w:w="1374" w:type="pct"/>
            <w:vAlign w:val="center"/>
          </w:tcPr>
          <w:p>
            <w:pPr>
              <w:widowControl/>
              <w:jc w:val="left"/>
              <w:rPr>
                <w:rFonts w:eastAsiaTheme="minorEastAsia"/>
                <w:color w:val="000000"/>
                <w:kern w:val="0"/>
              </w:rPr>
            </w:pPr>
            <w:r>
              <w:rPr>
                <w:rFonts w:eastAsiaTheme="minorEastAsia"/>
                <w:color w:val="000000"/>
                <w:kern w:val="0"/>
              </w:rPr>
              <w:t>Lythrum salicaria 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中型；花红色美丽；宜片植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禾本科</w:t>
            </w:r>
          </w:p>
        </w:tc>
        <w:tc>
          <w:tcPr>
            <w:tcW w:w="457" w:type="pct"/>
            <w:vAlign w:val="center"/>
          </w:tcPr>
          <w:p>
            <w:pPr>
              <w:widowControl/>
              <w:jc w:val="left"/>
              <w:rPr>
                <w:rFonts w:eastAsiaTheme="minorEastAsia"/>
                <w:color w:val="000000"/>
                <w:kern w:val="0"/>
              </w:rPr>
            </w:pPr>
            <w:r>
              <w:rPr>
                <w:rFonts w:eastAsiaTheme="minorEastAsia"/>
                <w:color w:val="000000"/>
                <w:kern w:val="0"/>
              </w:rPr>
              <w:t>稻属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普通野生稻</w:t>
            </w:r>
          </w:p>
        </w:tc>
        <w:tc>
          <w:tcPr>
            <w:tcW w:w="1374" w:type="pct"/>
            <w:vAlign w:val="center"/>
          </w:tcPr>
          <w:p>
            <w:pPr>
              <w:widowControl/>
              <w:jc w:val="left"/>
              <w:rPr>
                <w:rFonts w:eastAsiaTheme="minorEastAsia"/>
                <w:color w:val="000000"/>
                <w:kern w:val="0"/>
              </w:rPr>
            </w:pPr>
            <w:r>
              <w:rPr>
                <w:rFonts w:eastAsiaTheme="minorEastAsia"/>
                <w:color w:val="000000"/>
                <w:kern w:val="0"/>
              </w:rPr>
              <w:t>Oryza rufipogon Griff.</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中型；国家二级重点保护野生植物；可提供食源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田葱科</w:t>
            </w:r>
          </w:p>
        </w:tc>
        <w:tc>
          <w:tcPr>
            <w:tcW w:w="457" w:type="pct"/>
            <w:vAlign w:val="center"/>
          </w:tcPr>
          <w:p>
            <w:pPr>
              <w:widowControl/>
              <w:jc w:val="left"/>
              <w:rPr>
                <w:rFonts w:eastAsiaTheme="minorEastAsia"/>
                <w:color w:val="000000"/>
                <w:kern w:val="0"/>
              </w:rPr>
            </w:pPr>
            <w:r>
              <w:rPr>
                <w:rFonts w:eastAsiaTheme="minorEastAsia"/>
                <w:color w:val="000000"/>
                <w:kern w:val="0"/>
              </w:rPr>
              <w:t>田葱属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田葱</w:t>
            </w:r>
          </w:p>
        </w:tc>
        <w:tc>
          <w:tcPr>
            <w:tcW w:w="1374" w:type="pct"/>
            <w:vAlign w:val="center"/>
          </w:tcPr>
          <w:p>
            <w:pPr>
              <w:widowControl/>
              <w:jc w:val="left"/>
              <w:rPr>
                <w:rFonts w:eastAsiaTheme="minorEastAsia"/>
                <w:color w:val="000000"/>
                <w:kern w:val="0"/>
              </w:rPr>
            </w:pPr>
            <w:r>
              <w:rPr>
                <w:rFonts w:eastAsiaTheme="minorEastAsia"/>
                <w:color w:val="000000"/>
                <w:kern w:val="0"/>
              </w:rPr>
              <w:t>Philydrum lanuginosum Gaertn.</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大型；丛植景观效果好；适于水质较好的生境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禾本科</w:t>
            </w:r>
          </w:p>
        </w:tc>
        <w:tc>
          <w:tcPr>
            <w:tcW w:w="457" w:type="pct"/>
            <w:vAlign w:val="center"/>
          </w:tcPr>
          <w:p>
            <w:pPr>
              <w:widowControl/>
              <w:jc w:val="left"/>
              <w:rPr>
                <w:rFonts w:eastAsiaTheme="minorEastAsia"/>
                <w:color w:val="000000"/>
                <w:kern w:val="0"/>
              </w:rPr>
            </w:pPr>
            <w:r>
              <w:rPr>
                <w:rFonts w:eastAsiaTheme="minorEastAsia"/>
                <w:color w:val="000000"/>
                <w:kern w:val="0"/>
              </w:rPr>
              <w:t>芦苇属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卡开芦</w:t>
            </w:r>
          </w:p>
        </w:tc>
        <w:tc>
          <w:tcPr>
            <w:tcW w:w="1374" w:type="pct"/>
            <w:vAlign w:val="center"/>
          </w:tcPr>
          <w:p>
            <w:pPr>
              <w:widowControl/>
              <w:jc w:val="left"/>
              <w:rPr>
                <w:rFonts w:eastAsiaTheme="minorEastAsia"/>
                <w:color w:val="000000"/>
                <w:kern w:val="0"/>
              </w:rPr>
            </w:pPr>
            <w:r>
              <w:rPr>
                <w:rFonts w:eastAsiaTheme="minorEastAsia"/>
                <w:color w:val="000000"/>
                <w:kern w:val="0"/>
              </w:rPr>
              <w:t>Phragmites karka (Retz.) Trin. ex Steud.</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大型；遮蔽性好；适于湖塘岸边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三白草科</w:t>
            </w:r>
          </w:p>
        </w:tc>
        <w:tc>
          <w:tcPr>
            <w:tcW w:w="457" w:type="pct"/>
            <w:vAlign w:val="center"/>
          </w:tcPr>
          <w:p>
            <w:pPr>
              <w:widowControl/>
              <w:jc w:val="left"/>
              <w:rPr>
                <w:rFonts w:eastAsiaTheme="minorEastAsia"/>
                <w:color w:val="000000"/>
                <w:kern w:val="0"/>
              </w:rPr>
            </w:pPr>
            <w:r>
              <w:rPr>
                <w:rFonts w:eastAsiaTheme="minorEastAsia"/>
                <w:color w:val="000000"/>
                <w:kern w:val="0"/>
              </w:rPr>
              <w:t>三白草属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rPr>
              <w:t>三白草</w:t>
            </w:r>
          </w:p>
        </w:tc>
        <w:tc>
          <w:tcPr>
            <w:tcW w:w="1374" w:type="pct"/>
            <w:vAlign w:val="center"/>
          </w:tcPr>
          <w:p>
            <w:pPr>
              <w:widowControl/>
              <w:jc w:val="left"/>
              <w:rPr>
                <w:rFonts w:eastAsiaTheme="minorEastAsia"/>
                <w:color w:val="000000"/>
                <w:kern w:val="0"/>
              </w:rPr>
            </w:pPr>
            <w:r>
              <w:rPr>
                <w:rFonts w:eastAsiaTheme="minorEastAsia"/>
                <w:color w:val="000000"/>
                <w:kern w:val="0"/>
              </w:rPr>
              <w:t>Saururus chinensis (Lour.) Baill.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大型；茎顶叶和花序常呈白色；宜片植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莎草科</w:t>
            </w:r>
          </w:p>
        </w:tc>
        <w:tc>
          <w:tcPr>
            <w:tcW w:w="457" w:type="pct"/>
            <w:vAlign w:val="center"/>
          </w:tcPr>
          <w:p>
            <w:pPr>
              <w:widowControl/>
              <w:jc w:val="left"/>
              <w:rPr>
                <w:rFonts w:eastAsiaTheme="minorEastAsia"/>
                <w:color w:val="000000"/>
                <w:kern w:val="0"/>
              </w:rPr>
            </w:pPr>
            <w:r>
              <w:rPr>
                <w:rFonts w:eastAsiaTheme="minorEastAsia"/>
                <w:color w:val="000000"/>
                <w:kern w:val="0"/>
              </w:rPr>
              <w:t>水葱属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水毛花</w:t>
            </w:r>
          </w:p>
        </w:tc>
        <w:tc>
          <w:tcPr>
            <w:tcW w:w="1374" w:type="pct"/>
            <w:vAlign w:val="center"/>
          </w:tcPr>
          <w:p>
            <w:pPr>
              <w:widowControl/>
              <w:jc w:val="left"/>
              <w:rPr>
                <w:rFonts w:eastAsiaTheme="minorEastAsia"/>
                <w:color w:val="000000"/>
                <w:kern w:val="0"/>
              </w:rPr>
            </w:pPr>
            <w:r>
              <w:rPr>
                <w:rFonts w:eastAsiaTheme="minorEastAsia"/>
                <w:color w:val="000000"/>
                <w:kern w:val="0"/>
              </w:rPr>
              <w:t>Schoenoplectus mucronatus (L.) Palla</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中型；丛植景观效果好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莎草科</w:t>
            </w:r>
          </w:p>
        </w:tc>
        <w:tc>
          <w:tcPr>
            <w:tcW w:w="457" w:type="pct"/>
            <w:vAlign w:val="center"/>
          </w:tcPr>
          <w:p>
            <w:pPr>
              <w:widowControl/>
              <w:jc w:val="left"/>
              <w:rPr>
                <w:rFonts w:eastAsiaTheme="minorEastAsia"/>
                <w:color w:val="000000"/>
                <w:kern w:val="0"/>
              </w:rPr>
            </w:pPr>
            <w:r>
              <w:rPr>
                <w:rFonts w:eastAsiaTheme="minorEastAsia"/>
                <w:color w:val="000000"/>
                <w:kern w:val="0"/>
              </w:rPr>
              <w:t>水葱属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水葱</w:t>
            </w:r>
          </w:p>
        </w:tc>
        <w:tc>
          <w:tcPr>
            <w:tcW w:w="1374" w:type="pct"/>
            <w:vAlign w:val="center"/>
          </w:tcPr>
          <w:p>
            <w:pPr>
              <w:widowControl/>
              <w:jc w:val="left"/>
              <w:rPr>
                <w:rFonts w:eastAsiaTheme="minorEastAsia"/>
                <w:color w:val="000000"/>
                <w:kern w:val="0"/>
              </w:rPr>
            </w:pPr>
            <w:r>
              <w:rPr>
                <w:rFonts w:eastAsiaTheme="minorEastAsia"/>
                <w:color w:val="000000"/>
                <w:kern w:val="0"/>
              </w:rPr>
              <w:t>Schoenoplectus tabernaemontani (C. C. Gmel.) Palla</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大型；丛植景观效果好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香蒲科</w:t>
            </w:r>
          </w:p>
        </w:tc>
        <w:tc>
          <w:tcPr>
            <w:tcW w:w="457" w:type="pct"/>
            <w:vAlign w:val="center"/>
          </w:tcPr>
          <w:p>
            <w:pPr>
              <w:widowControl/>
              <w:jc w:val="left"/>
              <w:rPr>
                <w:rFonts w:eastAsiaTheme="minorEastAsia"/>
                <w:color w:val="000000"/>
                <w:kern w:val="0"/>
              </w:rPr>
            </w:pPr>
            <w:r>
              <w:rPr>
                <w:rFonts w:eastAsiaTheme="minorEastAsia"/>
                <w:color w:val="000000"/>
                <w:kern w:val="0"/>
              </w:rPr>
              <w:t>香蒲属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香蒲</w:t>
            </w:r>
          </w:p>
        </w:tc>
        <w:tc>
          <w:tcPr>
            <w:tcW w:w="1374" w:type="pct"/>
            <w:vAlign w:val="center"/>
          </w:tcPr>
          <w:p>
            <w:pPr>
              <w:widowControl/>
              <w:jc w:val="left"/>
              <w:rPr>
                <w:rFonts w:eastAsiaTheme="minorEastAsia"/>
                <w:color w:val="000000"/>
                <w:kern w:val="0"/>
              </w:rPr>
            </w:pPr>
            <w:r>
              <w:rPr>
                <w:rFonts w:eastAsiaTheme="minorEastAsia"/>
                <w:color w:val="000000"/>
                <w:kern w:val="0"/>
              </w:rPr>
              <w:t>Typha orientalis C. Presl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大型；适于湖塘岸边种植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禾本科</w:t>
            </w:r>
          </w:p>
        </w:tc>
        <w:tc>
          <w:tcPr>
            <w:tcW w:w="457" w:type="pct"/>
            <w:vAlign w:val="center"/>
          </w:tcPr>
          <w:p>
            <w:pPr>
              <w:widowControl/>
              <w:jc w:val="left"/>
              <w:rPr>
                <w:rFonts w:eastAsiaTheme="minorEastAsia"/>
                <w:color w:val="000000"/>
                <w:kern w:val="0"/>
              </w:rPr>
            </w:pPr>
            <w:r>
              <w:rPr>
                <w:rFonts w:eastAsiaTheme="minorEastAsia"/>
                <w:color w:val="000000"/>
                <w:kern w:val="0"/>
              </w:rPr>
              <w:t>菰属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菰</w:t>
            </w:r>
          </w:p>
        </w:tc>
        <w:tc>
          <w:tcPr>
            <w:tcW w:w="1374" w:type="pct"/>
            <w:vAlign w:val="center"/>
          </w:tcPr>
          <w:p>
            <w:pPr>
              <w:widowControl/>
              <w:jc w:val="left"/>
              <w:rPr>
                <w:rFonts w:eastAsiaTheme="minorEastAsia"/>
                <w:color w:val="000000"/>
                <w:kern w:val="0"/>
              </w:rPr>
            </w:pPr>
            <w:r>
              <w:rPr>
                <w:rFonts w:eastAsiaTheme="minorEastAsia"/>
                <w:color w:val="000000"/>
                <w:kern w:val="0"/>
              </w:rPr>
              <w:t>Zizania latifolia (Griseb.) Turcz. ex Stapf</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大型；适于沼泽或岸边种植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restart"/>
            <w:shd w:val="clear" w:color="auto" w:fill="auto"/>
            <w:noWrap/>
          </w:tcPr>
          <w:p>
            <w:pPr>
              <w:widowControl/>
              <w:snapToGrid w:val="0"/>
              <w:rPr>
                <w:rFonts w:eastAsiaTheme="minorEastAsia"/>
                <w:color w:val="000000"/>
                <w:kern w:val="0"/>
              </w:rPr>
            </w:pPr>
            <w:r>
              <w:rPr>
                <w:rFonts w:eastAsiaTheme="minorEastAsia"/>
                <w:color w:val="000000"/>
                <w:kern w:val="0"/>
              </w:rPr>
              <w:t>漂浮草本</w:t>
            </w:r>
          </w:p>
        </w:tc>
        <w:tc>
          <w:tcPr>
            <w:tcW w:w="457" w:type="pct"/>
            <w:vAlign w:val="center"/>
          </w:tcPr>
          <w:p>
            <w:pPr>
              <w:widowControl/>
              <w:jc w:val="left"/>
              <w:rPr>
                <w:rFonts w:eastAsiaTheme="minorEastAsia"/>
                <w:color w:val="000000"/>
                <w:kern w:val="0"/>
              </w:rPr>
            </w:pPr>
            <w:r>
              <w:rPr>
                <w:rFonts w:eastAsiaTheme="minorEastAsia"/>
                <w:color w:val="000000"/>
                <w:kern w:val="0"/>
              </w:rPr>
              <w:t>水蕹科</w:t>
            </w:r>
          </w:p>
        </w:tc>
        <w:tc>
          <w:tcPr>
            <w:tcW w:w="457" w:type="pct"/>
            <w:vAlign w:val="center"/>
          </w:tcPr>
          <w:p>
            <w:pPr>
              <w:widowControl/>
              <w:jc w:val="left"/>
              <w:rPr>
                <w:rFonts w:eastAsiaTheme="minorEastAsia"/>
                <w:color w:val="000000"/>
                <w:kern w:val="0"/>
              </w:rPr>
            </w:pPr>
            <w:r>
              <w:rPr>
                <w:rFonts w:eastAsiaTheme="minorEastAsia"/>
                <w:color w:val="000000"/>
                <w:kern w:val="0"/>
              </w:rPr>
              <w:t>水蕹属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水蕹</w:t>
            </w:r>
          </w:p>
        </w:tc>
        <w:tc>
          <w:tcPr>
            <w:tcW w:w="1374" w:type="pct"/>
            <w:vAlign w:val="center"/>
          </w:tcPr>
          <w:p>
            <w:pPr>
              <w:widowControl/>
              <w:jc w:val="left"/>
              <w:rPr>
                <w:rFonts w:eastAsiaTheme="minorEastAsia"/>
                <w:color w:val="000000"/>
                <w:kern w:val="0"/>
              </w:rPr>
            </w:pPr>
            <w:r>
              <w:rPr>
                <w:rFonts w:eastAsiaTheme="minorEastAsia"/>
                <w:color w:val="000000"/>
                <w:kern w:val="0"/>
              </w:rPr>
              <w:t>Aponogeton lakhonensis A. Camus</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散生；适于浅水栽植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睡莲科</w:t>
            </w:r>
          </w:p>
        </w:tc>
        <w:tc>
          <w:tcPr>
            <w:tcW w:w="457" w:type="pct"/>
            <w:vAlign w:val="center"/>
          </w:tcPr>
          <w:p>
            <w:pPr>
              <w:widowControl/>
              <w:jc w:val="left"/>
              <w:rPr>
                <w:rFonts w:eastAsiaTheme="minorEastAsia"/>
                <w:color w:val="000000"/>
                <w:kern w:val="0"/>
              </w:rPr>
            </w:pPr>
            <w:r>
              <w:rPr>
                <w:rFonts w:eastAsiaTheme="minorEastAsia"/>
                <w:color w:val="000000"/>
                <w:kern w:val="0"/>
              </w:rPr>
              <w:t>芡属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rPr>
              <w:t>芡实</w:t>
            </w:r>
          </w:p>
        </w:tc>
        <w:tc>
          <w:tcPr>
            <w:tcW w:w="1374" w:type="pct"/>
            <w:vAlign w:val="center"/>
          </w:tcPr>
          <w:p>
            <w:pPr>
              <w:widowControl/>
              <w:jc w:val="left"/>
              <w:rPr>
                <w:rFonts w:eastAsiaTheme="minorEastAsia"/>
                <w:color w:val="000000"/>
                <w:kern w:val="0"/>
              </w:rPr>
            </w:pPr>
            <w:r>
              <w:rPr>
                <w:rFonts w:eastAsiaTheme="minorEastAsia"/>
                <w:color w:val="000000"/>
                <w:kern w:val="0"/>
              </w:rPr>
              <w:t>Euryale ferox Salisb. ex K. D. Koenig &amp; Sims</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叶大型；飘浮于水面；可提供食源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睡莲科</w:t>
            </w:r>
          </w:p>
        </w:tc>
        <w:tc>
          <w:tcPr>
            <w:tcW w:w="457" w:type="pct"/>
            <w:vAlign w:val="center"/>
          </w:tcPr>
          <w:p>
            <w:pPr>
              <w:widowControl/>
              <w:jc w:val="left"/>
              <w:rPr>
                <w:rFonts w:eastAsiaTheme="minorEastAsia"/>
                <w:color w:val="000000"/>
                <w:kern w:val="0"/>
              </w:rPr>
            </w:pPr>
            <w:r>
              <w:rPr>
                <w:rFonts w:eastAsiaTheme="minorEastAsia"/>
                <w:color w:val="000000"/>
                <w:kern w:val="0"/>
              </w:rPr>
              <w:t>萍蓬草属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萍蓬草</w:t>
            </w:r>
          </w:p>
        </w:tc>
        <w:tc>
          <w:tcPr>
            <w:tcW w:w="1374" w:type="pct"/>
            <w:vAlign w:val="center"/>
          </w:tcPr>
          <w:p>
            <w:pPr>
              <w:widowControl/>
              <w:jc w:val="left"/>
              <w:rPr>
                <w:rFonts w:eastAsiaTheme="minorEastAsia"/>
                <w:color w:val="000000"/>
                <w:kern w:val="0"/>
              </w:rPr>
            </w:pPr>
            <w:r>
              <w:rPr>
                <w:rFonts w:eastAsiaTheme="minorEastAsia"/>
                <w:color w:val="000000"/>
                <w:kern w:val="0"/>
              </w:rPr>
              <w:t>Nuphar pumila (Timm) DC.</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叶中型；飘浮于水面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睡菜科</w:t>
            </w:r>
          </w:p>
        </w:tc>
        <w:tc>
          <w:tcPr>
            <w:tcW w:w="457" w:type="pct"/>
            <w:vAlign w:val="center"/>
          </w:tcPr>
          <w:p>
            <w:pPr>
              <w:widowControl/>
              <w:jc w:val="left"/>
              <w:rPr>
                <w:rFonts w:eastAsiaTheme="minorEastAsia"/>
                <w:color w:val="000000"/>
                <w:kern w:val="0"/>
              </w:rPr>
            </w:pPr>
            <w:r>
              <w:rPr>
                <w:rFonts w:eastAsiaTheme="minorEastAsia"/>
                <w:color w:val="000000"/>
                <w:kern w:val="0"/>
              </w:rPr>
              <w:t>荇菜属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rPr>
              <w:t>水皮莲</w:t>
            </w:r>
          </w:p>
        </w:tc>
        <w:tc>
          <w:tcPr>
            <w:tcW w:w="1374" w:type="pct"/>
            <w:vAlign w:val="center"/>
          </w:tcPr>
          <w:p>
            <w:pPr>
              <w:widowControl/>
              <w:jc w:val="left"/>
              <w:rPr>
                <w:rFonts w:eastAsiaTheme="minorEastAsia"/>
                <w:color w:val="000000"/>
                <w:kern w:val="0"/>
              </w:rPr>
            </w:pPr>
            <w:r>
              <w:rPr>
                <w:rFonts w:eastAsiaTheme="minorEastAsia"/>
                <w:color w:val="000000"/>
                <w:kern w:val="0"/>
              </w:rPr>
              <w:t>Nymphoides cristata (Roxb.) Kuntze</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叶小型；飘浮于水面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千屈菜科</w:t>
            </w:r>
          </w:p>
        </w:tc>
        <w:tc>
          <w:tcPr>
            <w:tcW w:w="457" w:type="pct"/>
            <w:vAlign w:val="center"/>
          </w:tcPr>
          <w:p>
            <w:pPr>
              <w:widowControl/>
              <w:jc w:val="left"/>
              <w:rPr>
                <w:rFonts w:eastAsiaTheme="minorEastAsia"/>
                <w:color w:val="000000"/>
                <w:kern w:val="0"/>
              </w:rPr>
            </w:pPr>
            <w:r>
              <w:rPr>
                <w:rFonts w:eastAsiaTheme="minorEastAsia"/>
                <w:color w:val="000000"/>
                <w:kern w:val="0"/>
              </w:rPr>
              <w:t>菱属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细果野菱</w:t>
            </w:r>
          </w:p>
        </w:tc>
        <w:tc>
          <w:tcPr>
            <w:tcW w:w="1374" w:type="pct"/>
            <w:vAlign w:val="center"/>
          </w:tcPr>
          <w:p>
            <w:pPr>
              <w:widowControl/>
              <w:jc w:val="left"/>
              <w:rPr>
                <w:rFonts w:eastAsiaTheme="minorEastAsia"/>
                <w:color w:val="000000"/>
                <w:kern w:val="0"/>
              </w:rPr>
            </w:pPr>
            <w:r>
              <w:rPr>
                <w:rFonts w:eastAsiaTheme="minorEastAsia"/>
                <w:color w:val="000000"/>
                <w:kern w:val="0"/>
              </w:rPr>
              <w:t>Trapa incisa Siebold &amp; Zucc.</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叶小型；飘浮于水面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widowControl/>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千屈菜科</w:t>
            </w:r>
          </w:p>
        </w:tc>
        <w:tc>
          <w:tcPr>
            <w:tcW w:w="457" w:type="pct"/>
            <w:vAlign w:val="center"/>
          </w:tcPr>
          <w:p>
            <w:pPr>
              <w:widowControl/>
              <w:jc w:val="left"/>
              <w:rPr>
                <w:rFonts w:eastAsiaTheme="minorEastAsia"/>
                <w:color w:val="000000"/>
                <w:kern w:val="0"/>
              </w:rPr>
            </w:pPr>
            <w:r>
              <w:rPr>
                <w:rFonts w:eastAsiaTheme="minorEastAsia"/>
                <w:color w:val="000000"/>
                <w:kern w:val="0"/>
              </w:rPr>
              <w:t>菱属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欧菱</w:t>
            </w:r>
          </w:p>
        </w:tc>
        <w:tc>
          <w:tcPr>
            <w:tcW w:w="1374" w:type="pct"/>
            <w:vAlign w:val="center"/>
          </w:tcPr>
          <w:p>
            <w:pPr>
              <w:widowControl/>
              <w:jc w:val="left"/>
              <w:rPr>
                <w:rFonts w:eastAsiaTheme="minorEastAsia"/>
                <w:color w:val="000000"/>
                <w:kern w:val="0"/>
              </w:rPr>
            </w:pPr>
            <w:r>
              <w:rPr>
                <w:rFonts w:eastAsiaTheme="minorEastAsia"/>
                <w:color w:val="000000"/>
                <w:kern w:val="0"/>
              </w:rPr>
              <w:t>Trapa natans 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叶小型；飘浮于水面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restart"/>
            <w:shd w:val="clear" w:color="auto" w:fill="auto"/>
            <w:noWrap/>
          </w:tcPr>
          <w:p>
            <w:pPr>
              <w:snapToGrid w:val="0"/>
              <w:rPr>
                <w:rFonts w:eastAsiaTheme="minorEastAsia"/>
                <w:color w:val="000000"/>
                <w:kern w:val="0"/>
              </w:rPr>
            </w:pPr>
            <w:r>
              <w:rPr>
                <w:rFonts w:eastAsiaTheme="minorEastAsia"/>
                <w:color w:val="000000"/>
                <w:kern w:val="0"/>
              </w:rPr>
              <w:t>沉水草本</w:t>
            </w:r>
          </w:p>
        </w:tc>
        <w:tc>
          <w:tcPr>
            <w:tcW w:w="457" w:type="pct"/>
            <w:vAlign w:val="center"/>
          </w:tcPr>
          <w:p>
            <w:pPr>
              <w:widowControl/>
              <w:jc w:val="left"/>
              <w:rPr>
                <w:rFonts w:eastAsiaTheme="minorEastAsia"/>
                <w:color w:val="000000"/>
                <w:kern w:val="0"/>
              </w:rPr>
            </w:pPr>
            <w:r>
              <w:rPr>
                <w:rFonts w:eastAsiaTheme="minorEastAsia"/>
                <w:color w:val="000000"/>
                <w:kern w:val="0"/>
              </w:rPr>
              <w:t>天南星科</w:t>
            </w:r>
          </w:p>
        </w:tc>
        <w:tc>
          <w:tcPr>
            <w:tcW w:w="457" w:type="pct"/>
            <w:vAlign w:val="center"/>
          </w:tcPr>
          <w:p>
            <w:pPr>
              <w:widowControl/>
              <w:jc w:val="left"/>
              <w:rPr>
                <w:rFonts w:eastAsiaTheme="minorEastAsia"/>
                <w:color w:val="000000"/>
                <w:kern w:val="0"/>
              </w:rPr>
            </w:pPr>
            <w:r>
              <w:rPr>
                <w:rFonts w:eastAsiaTheme="minorEastAsia"/>
                <w:color w:val="000000"/>
                <w:kern w:val="0"/>
              </w:rPr>
              <w:t>隐棒花属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广西隐棒花</w:t>
            </w:r>
          </w:p>
        </w:tc>
        <w:tc>
          <w:tcPr>
            <w:tcW w:w="1374" w:type="pct"/>
            <w:vAlign w:val="center"/>
          </w:tcPr>
          <w:p>
            <w:pPr>
              <w:widowControl/>
              <w:jc w:val="left"/>
              <w:rPr>
                <w:rFonts w:eastAsiaTheme="minorEastAsia"/>
                <w:color w:val="000000"/>
                <w:kern w:val="0"/>
              </w:rPr>
            </w:pPr>
            <w:r>
              <w:rPr>
                <w:rFonts w:eastAsiaTheme="minorEastAsia"/>
                <w:color w:val="000000"/>
                <w:kern w:val="0"/>
              </w:rPr>
              <w:t>Cryptocoryne crispatula var. balansae (Gagnep.) N. Jacobsen</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小型；叶细长；对水质要求较高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vAlign w:val="center"/>
          </w:tcPr>
          <w:p>
            <w:pPr>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眼子菜科</w:t>
            </w:r>
          </w:p>
        </w:tc>
        <w:tc>
          <w:tcPr>
            <w:tcW w:w="457" w:type="pct"/>
            <w:vAlign w:val="center"/>
          </w:tcPr>
          <w:p>
            <w:pPr>
              <w:widowControl/>
              <w:jc w:val="left"/>
              <w:rPr>
                <w:rFonts w:eastAsiaTheme="minorEastAsia"/>
                <w:color w:val="000000"/>
                <w:kern w:val="0"/>
              </w:rPr>
            </w:pPr>
            <w:r>
              <w:rPr>
                <w:rFonts w:eastAsiaTheme="minorEastAsia"/>
                <w:color w:val="000000"/>
                <w:kern w:val="0"/>
              </w:rPr>
              <w:t>眼子菜属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菹草</w:t>
            </w:r>
          </w:p>
        </w:tc>
        <w:tc>
          <w:tcPr>
            <w:tcW w:w="1374" w:type="pct"/>
            <w:vAlign w:val="center"/>
          </w:tcPr>
          <w:p>
            <w:pPr>
              <w:widowControl/>
              <w:jc w:val="left"/>
              <w:rPr>
                <w:rFonts w:eastAsiaTheme="minorEastAsia"/>
                <w:color w:val="000000"/>
                <w:kern w:val="0"/>
              </w:rPr>
            </w:pPr>
            <w:r>
              <w:rPr>
                <w:rFonts w:eastAsiaTheme="minorEastAsia"/>
                <w:color w:val="000000"/>
                <w:kern w:val="0"/>
              </w:rPr>
              <w:t>Potamogeton crispus L.</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小型；抗污染强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vAlign w:val="center"/>
          </w:tcPr>
          <w:p>
            <w:pPr>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眼子菜科</w:t>
            </w:r>
          </w:p>
        </w:tc>
        <w:tc>
          <w:tcPr>
            <w:tcW w:w="457" w:type="pct"/>
            <w:vAlign w:val="center"/>
          </w:tcPr>
          <w:p>
            <w:pPr>
              <w:widowControl/>
              <w:jc w:val="left"/>
              <w:rPr>
                <w:rFonts w:eastAsiaTheme="minorEastAsia"/>
                <w:color w:val="000000"/>
                <w:kern w:val="0"/>
              </w:rPr>
            </w:pPr>
            <w:r>
              <w:rPr>
                <w:rFonts w:eastAsiaTheme="minorEastAsia"/>
                <w:color w:val="000000"/>
                <w:kern w:val="0"/>
              </w:rPr>
              <w:t>眼子菜属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南方眼子菜</w:t>
            </w:r>
          </w:p>
        </w:tc>
        <w:tc>
          <w:tcPr>
            <w:tcW w:w="1374" w:type="pct"/>
            <w:vAlign w:val="center"/>
          </w:tcPr>
          <w:p>
            <w:pPr>
              <w:widowControl/>
              <w:jc w:val="left"/>
              <w:rPr>
                <w:rFonts w:eastAsiaTheme="minorEastAsia"/>
                <w:color w:val="000000"/>
                <w:kern w:val="0"/>
              </w:rPr>
            </w:pPr>
            <w:r>
              <w:rPr>
                <w:rFonts w:eastAsiaTheme="minorEastAsia"/>
                <w:color w:val="000000"/>
                <w:kern w:val="0"/>
              </w:rPr>
              <w:t>Potamogeton octandrus Poir.</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叶沉水或飘浮于水面；对水质要求较高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眼子菜科</w:t>
            </w:r>
          </w:p>
        </w:tc>
        <w:tc>
          <w:tcPr>
            <w:tcW w:w="457" w:type="pct"/>
            <w:vAlign w:val="center"/>
          </w:tcPr>
          <w:p>
            <w:pPr>
              <w:widowControl/>
              <w:jc w:val="left"/>
              <w:rPr>
                <w:rFonts w:eastAsiaTheme="minorEastAsia"/>
                <w:color w:val="000000"/>
                <w:kern w:val="0"/>
              </w:rPr>
            </w:pPr>
            <w:r>
              <w:rPr>
                <w:rFonts w:eastAsiaTheme="minorEastAsia"/>
                <w:color w:val="000000"/>
                <w:kern w:val="0"/>
              </w:rPr>
              <w:t>眼子菜属</w:t>
            </w:r>
          </w:p>
        </w:tc>
        <w:tc>
          <w:tcPr>
            <w:tcW w:w="661" w:type="pct"/>
            <w:shd w:val="clear" w:color="auto" w:fill="auto"/>
            <w:noWrap/>
          </w:tcPr>
          <w:p>
            <w:pPr>
              <w:pStyle w:val="57"/>
              <w:widowControl/>
              <w:numPr>
                <w:ilvl w:val="0"/>
                <w:numId w:val="17"/>
              </w:numPr>
              <w:snapToGrid w:val="0"/>
              <w:ind w:firstLineChars="0"/>
              <w:jc w:val="left"/>
              <w:rPr>
                <w:rFonts w:eastAsiaTheme="minorEastAsia"/>
                <w:color w:val="000000"/>
                <w:kern w:val="0"/>
              </w:rPr>
            </w:pPr>
            <w:r>
              <w:rPr>
                <w:rFonts w:eastAsiaTheme="minorEastAsia"/>
                <w:color w:val="000000"/>
                <w:kern w:val="0"/>
              </w:rPr>
              <w:t>竹叶眼子菜</w:t>
            </w:r>
          </w:p>
        </w:tc>
        <w:tc>
          <w:tcPr>
            <w:tcW w:w="1374" w:type="pct"/>
            <w:vAlign w:val="center"/>
          </w:tcPr>
          <w:p>
            <w:pPr>
              <w:widowControl/>
              <w:jc w:val="left"/>
              <w:rPr>
                <w:rFonts w:eastAsiaTheme="minorEastAsia"/>
                <w:color w:val="000000"/>
                <w:kern w:val="0"/>
              </w:rPr>
            </w:pPr>
            <w:r>
              <w:rPr>
                <w:rFonts w:eastAsiaTheme="minorEastAsia"/>
                <w:color w:val="000000"/>
                <w:kern w:val="0"/>
              </w:rPr>
              <w:t>Potamogeton wrightii Morong</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叶沉水或飘浮于水面；对水质要求较高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6" w:type="pct"/>
            <w:vMerge w:val="continue"/>
            <w:shd w:val="clear" w:color="auto" w:fill="auto"/>
            <w:noWrap/>
          </w:tcPr>
          <w:p>
            <w:pPr>
              <w:snapToGrid w:val="0"/>
              <w:rPr>
                <w:rFonts w:eastAsiaTheme="minorEastAsia"/>
                <w:color w:val="000000"/>
                <w:kern w:val="0"/>
              </w:rPr>
            </w:pPr>
          </w:p>
        </w:tc>
        <w:tc>
          <w:tcPr>
            <w:tcW w:w="457" w:type="pct"/>
            <w:vAlign w:val="center"/>
          </w:tcPr>
          <w:p>
            <w:pPr>
              <w:widowControl/>
              <w:jc w:val="left"/>
              <w:rPr>
                <w:rFonts w:eastAsiaTheme="minorEastAsia"/>
                <w:color w:val="000000"/>
                <w:kern w:val="0"/>
              </w:rPr>
            </w:pPr>
            <w:r>
              <w:rPr>
                <w:rFonts w:eastAsiaTheme="minorEastAsia"/>
                <w:color w:val="000000"/>
                <w:kern w:val="0"/>
              </w:rPr>
              <w:t>水鳖科</w:t>
            </w:r>
          </w:p>
        </w:tc>
        <w:tc>
          <w:tcPr>
            <w:tcW w:w="457" w:type="pct"/>
            <w:vAlign w:val="center"/>
          </w:tcPr>
          <w:p>
            <w:pPr>
              <w:widowControl/>
              <w:jc w:val="left"/>
              <w:rPr>
                <w:rFonts w:eastAsiaTheme="minorEastAsia"/>
                <w:color w:val="000000"/>
                <w:kern w:val="0"/>
              </w:rPr>
            </w:pPr>
            <w:r>
              <w:rPr>
                <w:rFonts w:eastAsiaTheme="minorEastAsia"/>
                <w:color w:val="000000"/>
                <w:kern w:val="0"/>
              </w:rPr>
              <w:t>苦草属</w:t>
            </w:r>
          </w:p>
        </w:tc>
        <w:tc>
          <w:tcPr>
            <w:tcW w:w="661" w:type="pct"/>
            <w:shd w:val="clear" w:color="auto" w:fill="auto"/>
            <w:noWrap/>
          </w:tcPr>
          <w:p>
            <w:pPr>
              <w:pStyle w:val="57"/>
              <w:widowControl/>
              <w:numPr>
                <w:ilvl w:val="0"/>
                <w:numId w:val="17"/>
              </w:numPr>
              <w:snapToGrid w:val="0"/>
              <w:ind w:firstLineChars="0"/>
              <w:jc w:val="left"/>
              <w:rPr>
                <w:rFonts w:eastAsiaTheme="minorEastAsia"/>
              </w:rPr>
            </w:pPr>
            <w:r>
              <w:rPr>
                <w:rFonts w:eastAsiaTheme="minorEastAsia"/>
                <w:color w:val="000000"/>
                <w:kern w:val="0"/>
              </w:rPr>
              <w:t>苦草</w:t>
            </w:r>
          </w:p>
        </w:tc>
        <w:tc>
          <w:tcPr>
            <w:tcW w:w="1374" w:type="pct"/>
            <w:vAlign w:val="center"/>
          </w:tcPr>
          <w:p>
            <w:pPr>
              <w:widowControl/>
              <w:jc w:val="left"/>
              <w:rPr>
                <w:rFonts w:eastAsiaTheme="minorEastAsia"/>
                <w:color w:val="000000"/>
                <w:kern w:val="0"/>
              </w:rPr>
            </w:pPr>
            <w:r>
              <w:rPr>
                <w:rFonts w:eastAsiaTheme="minorEastAsia"/>
                <w:color w:val="000000"/>
                <w:kern w:val="0"/>
              </w:rPr>
              <w:t>Vallisneria natans (Lour.) H. Hara</w:t>
            </w:r>
          </w:p>
        </w:tc>
        <w:tc>
          <w:tcPr>
            <w:tcW w:w="1595" w:type="pct"/>
            <w:shd w:val="clear" w:color="auto" w:fill="auto"/>
            <w:noWrap/>
          </w:tcPr>
          <w:p>
            <w:pPr>
              <w:widowControl/>
              <w:snapToGrid w:val="0"/>
              <w:rPr>
                <w:rFonts w:eastAsiaTheme="minorEastAsia"/>
                <w:color w:val="000000"/>
                <w:kern w:val="0"/>
              </w:rPr>
            </w:pPr>
            <w:r>
              <w:rPr>
                <w:rFonts w:eastAsiaTheme="minorEastAsia"/>
                <w:color w:val="000000"/>
                <w:kern w:val="0"/>
              </w:rPr>
              <w:t>小型；植于水底；对水质要求较高</w:t>
            </w:r>
          </w:p>
        </w:tc>
      </w:tr>
    </w:tbl>
    <w:p>
      <w:pPr>
        <w:tabs>
          <w:tab w:val="left" w:pos="8902"/>
        </w:tabs>
        <w:sectPr>
          <w:pgSz w:w="16838" w:h="11906" w:orient="landscape"/>
          <w:pgMar w:top="1800" w:right="1440" w:bottom="1800" w:left="1440" w:header="851" w:footer="992" w:gutter="0"/>
          <w:cols w:space="425" w:num="1"/>
          <w:docGrid w:type="lines" w:linePitch="326" w:charSpace="0"/>
        </w:sectPr>
      </w:pPr>
    </w:p>
    <w:p>
      <w:pPr>
        <w:pStyle w:val="2"/>
      </w:pPr>
      <w:bookmarkStart w:id="120" w:name="_Toc182947883"/>
      <w:r>
        <w:t>附图</w:t>
      </w:r>
      <w:r>
        <w:rPr>
          <w:rFonts w:hint="eastAsia"/>
        </w:rPr>
        <w:t>1 广州市野生植物保护分区情况及各区主要工作内容</w:t>
      </w:r>
      <w:bookmarkEnd w:id="120"/>
    </w:p>
    <w:p>
      <w:pPr>
        <w:tabs>
          <w:tab w:val="left" w:pos="13892"/>
        </w:tabs>
        <w:jc w:val="center"/>
      </w:pPr>
      <w:r>
        <w:drawing>
          <wp:inline distT="0" distB="0" distL="0" distR="0">
            <wp:extent cx="6604000" cy="4867275"/>
            <wp:effectExtent l="0" t="0" r="635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9240" cy="4878819"/>
                    </a:xfrm>
                    <a:prstGeom prst="rect">
                      <a:avLst/>
                    </a:prstGeom>
                  </pic:spPr>
                </pic:pic>
              </a:graphicData>
            </a:graphic>
          </wp:inline>
        </w:drawing>
      </w:r>
    </w:p>
    <w:p>
      <w:pPr>
        <w:tabs>
          <w:tab w:val="left" w:pos="13892"/>
        </w:tabs>
      </w:pPr>
    </w:p>
    <w:p>
      <w:pPr>
        <w:tabs>
          <w:tab w:val="left" w:pos="13892"/>
        </w:tabs>
        <w:sectPr>
          <w:pgSz w:w="16838" w:h="11906" w:orient="landscape"/>
          <w:pgMar w:top="1134" w:right="1440" w:bottom="851" w:left="1440" w:header="851" w:footer="992" w:gutter="0"/>
          <w:cols w:space="425" w:num="1"/>
          <w:docGrid w:type="lines" w:linePitch="326" w:charSpace="0"/>
        </w:sectPr>
      </w:pPr>
    </w:p>
    <w:p>
      <w:pPr>
        <w:pStyle w:val="2"/>
      </w:pPr>
      <w:bookmarkStart w:id="121" w:name="_Toc182947884"/>
      <w:r>
        <w:rPr>
          <w:rFonts w:hint="eastAsia"/>
        </w:rPr>
        <w:t>参考文献</w:t>
      </w:r>
      <w:bookmarkEnd w:id="121"/>
    </w:p>
    <w:p>
      <w:pPr>
        <w:pStyle w:val="57"/>
        <w:numPr>
          <w:ilvl w:val="0"/>
          <w:numId w:val="18"/>
        </w:numPr>
        <w:tabs>
          <w:tab w:val="left" w:pos="8902"/>
        </w:tabs>
        <w:ind w:firstLineChars="0"/>
      </w:pPr>
      <w:r>
        <w:t>王瑞江</w:t>
      </w:r>
      <w:r>
        <w:rPr>
          <w:rFonts w:hint="eastAsia"/>
        </w:rPr>
        <w:t>.</w:t>
      </w:r>
      <w:r>
        <w:t xml:space="preserve"> 广州入侵植物</w:t>
      </w:r>
      <w:r>
        <w:rPr>
          <w:rFonts w:hint="eastAsia"/>
        </w:rPr>
        <w:t>.</w:t>
      </w:r>
      <w:r>
        <w:t xml:space="preserve"> 广州：广东科技出版社</w:t>
      </w:r>
      <w:r>
        <w:rPr>
          <w:rFonts w:hint="eastAsia"/>
        </w:rPr>
        <w:t>,</w:t>
      </w:r>
      <w:r>
        <w:t xml:space="preserve"> 2019.</w:t>
      </w:r>
    </w:p>
    <w:p>
      <w:pPr>
        <w:pStyle w:val="57"/>
        <w:numPr>
          <w:ilvl w:val="0"/>
          <w:numId w:val="18"/>
        </w:numPr>
        <w:tabs>
          <w:tab w:val="left" w:pos="8902"/>
        </w:tabs>
        <w:ind w:firstLineChars="0"/>
      </w:pPr>
      <w:r>
        <w:rPr>
          <w:rFonts w:hint="eastAsia"/>
        </w:rPr>
        <w:t>王瑞江.</w:t>
      </w:r>
      <w:r>
        <w:t xml:space="preserve"> </w:t>
      </w:r>
      <w:r>
        <w:rPr>
          <w:rFonts w:hint="eastAsia"/>
        </w:rPr>
        <w:t>广东湿地植物.</w:t>
      </w:r>
      <w:r>
        <w:t xml:space="preserve"> 郑州：河南科技出版社</w:t>
      </w:r>
      <w:r>
        <w:rPr>
          <w:rFonts w:hint="eastAsia"/>
        </w:rPr>
        <w:t>,</w:t>
      </w:r>
      <w:r>
        <w:t xml:space="preserve"> </w:t>
      </w:r>
      <w:r>
        <w:rPr>
          <w:rFonts w:hint="eastAsia"/>
        </w:rPr>
        <w:t>2</w:t>
      </w:r>
      <w:r>
        <w:t>021.</w:t>
      </w:r>
    </w:p>
    <w:sectPr>
      <w:pgSz w:w="16838" w:h="11906" w:orient="landscape"/>
      <w:pgMar w:top="1800" w:right="1440" w:bottom="1800"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微软雅黑"/>
    <w:panose1 w:val="00000000000000000000"/>
    <w:charset w:val="86"/>
    <w:family w:val="swiss"/>
    <w:pitch w:val="default"/>
    <w:sig w:usb0="00000000" w:usb1="00000000" w:usb2="0000001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HGB1_CNKI">
    <w:altName w:val="仿宋"/>
    <w:panose1 w:val="00000000000000000000"/>
    <w:charset w:val="86"/>
    <w:family w:val="auto"/>
    <w:pitch w:val="default"/>
    <w:sig w:usb0="00000000" w:usb1="00000000" w:usb2="00000010" w:usb3="00000000" w:csb0="00040003" w:csb1="00000000"/>
  </w:font>
  <w:font w:name="仿宋">
    <w:panose1 w:val="02010609060101010101"/>
    <w:charset w:val="86"/>
    <w:family w:val="auto"/>
    <w:pitch w:val="default"/>
    <w:sig w:usb0="800002BF" w:usb1="38CF7CFA" w:usb2="00000016" w:usb3="00000000" w:csb0="00040001" w:csb1="00000000"/>
  </w:font>
  <w:font w:name="TimesNewRomanPSMT">
    <w:altName w:val="DejaVu Sans"/>
    <w:panose1 w:val="00000000000000000000"/>
    <w:charset w:val="86"/>
    <w:family w:val="auto"/>
    <w:pitch w:val="default"/>
    <w:sig w:usb0="00000000" w:usb1="00000000" w:usb2="00000010" w:usb3="00000000" w:csb0="00040000" w:csb1="00000000"/>
  </w:font>
  <w:font w:name="MingLiU">
    <w:altName w:val="仿宋_GB2312"/>
    <w:panose1 w:val="02010609000101010101"/>
    <w:charset w:val="88"/>
    <w:family w:val="modern"/>
    <w:pitch w:val="default"/>
    <w:sig w:usb0="00000000" w:usb1="00000000" w:usb2="00000010" w:usb3="00000000" w:csb0="00100000" w:csb1="00000000"/>
  </w:font>
  <w:font w:name="微软简仿宋">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9761093"/>
      <w:docPartObj>
        <w:docPartGallery w:val="AutoText"/>
      </w:docPartObj>
    </w:sdtPr>
    <w:sdtContent>
      <w:p>
        <w:pPr>
          <w:pStyle w:val="20"/>
          <w:jc w:val="center"/>
        </w:pPr>
        <w:r>
          <w:fldChar w:fldCharType="begin"/>
        </w:r>
        <w:r>
          <w:instrText xml:space="preserve">PAGE   \* MERGEFORMAT</w:instrText>
        </w:r>
        <w:r>
          <w:fldChar w:fldCharType="separate"/>
        </w:r>
        <w:r>
          <w:rPr>
            <w:lang w:val="zh-CN"/>
          </w:rPr>
          <w:t>1</w:t>
        </w:r>
        <w:r>
          <w:fldChar w:fldCharType="end"/>
        </w:r>
      </w:p>
    </w:sdtContent>
  </w:sdt>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583"/>
        <w:tab w:val="left" w:pos="3065"/>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AD5B60"/>
    <w:multiLevelType w:val="multilevel"/>
    <w:tmpl w:val="05AD5B60"/>
    <w:lvl w:ilvl="0" w:tentative="0">
      <w:start w:val="1"/>
      <w:numFmt w:val="decimal"/>
      <w:lvlText w:val="(%1)"/>
      <w:lvlJc w:val="left"/>
      <w:pPr>
        <w:ind w:left="840" w:hanging="420"/>
      </w:pPr>
      <w:rPr>
        <w:rFonts w:hint="eastAsia"/>
        <w:b w:val="0"/>
        <w:i w:val="0"/>
        <w:color w:val="auto"/>
        <w:sz w:val="24"/>
        <w:szCs w:val="3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EAD259E"/>
    <w:multiLevelType w:val="multilevel"/>
    <w:tmpl w:val="0EAD259E"/>
    <w:lvl w:ilvl="0" w:tentative="0">
      <w:start w:val="1"/>
      <w:numFmt w:val="decimal"/>
      <w:lvlText w:val="(%1)"/>
      <w:lvlJc w:val="left"/>
      <w:pPr>
        <w:ind w:left="840" w:hanging="420"/>
      </w:pPr>
      <w:rPr>
        <w:rFonts w:hint="eastAsia"/>
        <w:b w:val="0"/>
        <w:i w:val="0"/>
        <w:color w:val="auto"/>
        <w:sz w:val="24"/>
        <w:szCs w:val="3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DC7931"/>
    <w:multiLevelType w:val="multilevel"/>
    <w:tmpl w:val="17DC7931"/>
    <w:lvl w:ilvl="0" w:tentative="0">
      <w:start w:val="1"/>
      <w:numFmt w:val="decimal"/>
      <w:lvlText w:val="(%1)"/>
      <w:lvlJc w:val="left"/>
      <w:pPr>
        <w:ind w:left="420" w:hanging="420"/>
      </w:pPr>
      <w:rPr>
        <w:rFonts w:hint="default" w:ascii="Times New Roman" w:hAnsi="Times New Roman" w:eastAsia="MingLiU" w:cs="Times New Roman"/>
        <w:b w:val="0"/>
        <w:i w:val="0"/>
        <w:color w:val="auto"/>
        <w:sz w:val="28"/>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9353611"/>
    <w:multiLevelType w:val="multilevel"/>
    <w:tmpl w:val="19353611"/>
    <w:lvl w:ilvl="0" w:tentative="0">
      <w:start w:val="1"/>
      <w:numFmt w:val="decimal"/>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E060C86"/>
    <w:multiLevelType w:val="multilevel"/>
    <w:tmpl w:val="1E060C86"/>
    <w:lvl w:ilvl="0" w:tentative="0">
      <w:start w:val="1"/>
      <w:numFmt w:val="decimal"/>
      <w:lvlText w:val="%1"/>
      <w:lvlJc w:val="left"/>
      <w:pPr>
        <w:ind w:left="420" w:hanging="420"/>
      </w:pPr>
      <w:rPr>
        <w:rFonts w:hint="eastAsia"/>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650492C"/>
    <w:multiLevelType w:val="multilevel"/>
    <w:tmpl w:val="3650492C"/>
    <w:lvl w:ilvl="0" w:tentative="0">
      <w:start w:val="1"/>
      <w:numFmt w:val="decimal"/>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E1D2670"/>
    <w:multiLevelType w:val="multilevel"/>
    <w:tmpl w:val="3E1D2670"/>
    <w:lvl w:ilvl="0" w:tentative="0">
      <w:start w:val="1"/>
      <w:numFmt w:val="decimal"/>
      <w:lvlText w:val="(%1)"/>
      <w:lvlJc w:val="left"/>
      <w:pPr>
        <w:ind w:left="840" w:hanging="420"/>
      </w:pPr>
      <w:rPr>
        <w:rFonts w:hint="eastAsia"/>
        <w:b w:val="0"/>
        <w:i w:val="0"/>
        <w:color w:val="auto"/>
        <w:sz w:val="24"/>
        <w:szCs w:val="3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4421E42"/>
    <w:multiLevelType w:val="multilevel"/>
    <w:tmpl w:val="54421E42"/>
    <w:lvl w:ilvl="0" w:tentative="0">
      <w:start w:val="1"/>
      <w:numFmt w:val="decimal"/>
      <w:lvlText w:val="%1"/>
      <w:lvlJc w:val="left"/>
      <w:pPr>
        <w:ind w:left="420" w:hanging="420"/>
      </w:pPr>
      <w:rPr>
        <w:rFonts w:hint="eastAsia"/>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86974F2"/>
    <w:multiLevelType w:val="multilevel"/>
    <w:tmpl w:val="586974F2"/>
    <w:lvl w:ilvl="0" w:tentative="0">
      <w:start w:val="1"/>
      <w:numFmt w:val="decimal"/>
      <w:lvlText w:val="(%1)"/>
      <w:lvlJc w:val="left"/>
      <w:pPr>
        <w:ind w:left="840" w:hanging="420"/>
      </w:pPr>
      <w:rPr>
        <w:rFonts w:hint="eastAsia"/>
        <w:b w:val="0"/>
        <w:i w:val="0"/>
        <w:color w:val="auto"/>
        <w:sz w:val="24"/>
        <w:szCs w:val="3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8C07F15"/>
    <w:multiLevelType w:val="multilevel"/>
    <w:tmpl w:val="58C07F15"/>
    <w:lvl w:ilvl="0" w:tentative="0">
      <w:start w:val="1"/>
      <w:numFmt w:val="decimal"/>
      <w:lvlText w:val="(%1)"/>
      <w:lvlJc w:val="left"/>
      <w:pPr>
        <w:ind w:left="840" w:hanging="420"/>
      </w:pPr>
      <w:rPr>
        <w:rFonts w:hint="eastAsia"/>
        <w:b w:val="0"/>
        <w:i w:val="0"/>
        <w:color w:val="auto"/>
        <w:sz w:val="24"/>
        <w:szCs w:val="3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5B9407ED"/>
    <w:multiLevelType w:val="multilevel"/>
    <w:tmpl w:val="5B9407ED"/>
    <w:lvl w:ilvl="0" w:tentative="0">
      <w:start w:val="1"/>
      <w:numFmt w:val="decimal"/>
      <w:lvlText w:val="(%1)"/>
      <w:lvlJc w:val="left"/>
      <w:pPr>
        <w:ind w:left="840" w:hanging="420"/>
      </w:pPr>
      <w:rPr>
        <w:rFonts w:hint="eastAsia"/>
        <w:b w:val="0"/>
        <w:i w:val="0"/>
        <w:color w:val="auto"/>
        <w:sz w:val="24"/>
        <w:szCs w:val="3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5EE26080"/>
    <w:multiLevelType w:val="multilevel"/>
    <w:tmpl w:val="5EE26080"/>
    <w:lvl w:ilvl="0" w:tentative="0">
      <w:start w:val="1"/>
      <w:numFmt w:val="decimal"/>
      <w:lvlText w:val="%1"/>
      <w:lvlJc w:val="left"/>
      <w:pPr>
        <w:ind w:left="420" w:hanging="420"/>
      </w:pPr>
      <w:rPr>
        <w:rFonts w:hint="eastAsia"/>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EED72F3"/>
    <w:multiLevelType w:val="multilevel"/>
    <w:tmpl w:val="5EED72F3"/>
    <w:lvl w:ilvl="0" w:tentative="0">
      <w:start w:val="1"/>
      <w:numFmt w:val="decimal"/>
      <w:lvlText w:val="%1."/>
      <w:lvlJc w:val="left"/>
      <w:pPr>
        <w:ind w:left="775"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752000C"/>
    <w:multiLevelType w:val="multilevel"/>
    <w:tmpl w:val="6752000C"/>
    <w:lvl w:ilvl="0" w:tentative="0">
      <w:start w:val="1"/>
      <w:numFmt w:val="decimal"/>
      <w:lvlText w:val="(%1)"/>
      <w:lvlJc w:val="left"/>
      <w:pPr>
        <w:ind w:left="840" w:hanging="420"/>
      </w:pPr>
      <w:rPr>
        <w:rFonts w:hint="eastAsia"/>
        <w:b w:val="0"/>
        <w:i w:val="0"/>
        <w:color w:val="auto"/>
        <w:sz w:val="24"/>
        <w:szCs w:val="3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675213DC"/>
    <w:multiLevelType w:val="multilevel"/>
    <w:tmpl w:val="675213DC"/>
    <w:lvl w:ilvl="0" w:tentative="0">
      <w:start w:val="1"/>
      <w:numFmt w:val="decimal"/>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78B7CA2"/>
    <w:multiLevelType w:val="multilevel"/>
    <w:tmpl w:val="678B7CA2"/>
    <w:lvl w:ilvl="0" w:tentative="0">
      <w:start w:val="1"/>
      <w:numFmt w:val="decimal"/>
      <w:lvlText w:val="(%1)"/>
      <w:lvlJc w:val="left"/>
      <w:pPr>
        <w:ind w:left="840" w:hanging="420"/>
      </w:pPr>
      <w:rPr>
        <w:rFonts w:hint="eastAsia"/>
        <w:b w:val="0"/>
        <w:i w:val="0"/>
        <w:color w:val="auto"/>
        <w:sz w:val="24"/>
        <w:szCs w:val="3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70B64FF2"/>
    <w:multiLevelType w:val="multilevel"/>
    <w:tmpl w:val="70B64FF2"/>
    <w:lvl w:ilvl="0" w:tentative="0">
      <w:start w:val="1"/>
      <w:numFmt w:val="decimal"/>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9837A52"/>
    <w:multiLevelType w:val="multilevel"/>
    <w:tmpl w:val="79837A52"/>
    <w:lvl w:ilvl="0" w:tentative="0">
      <w:start w:val="1"/>
      <w:numFmt w:val="decimal"/>
      <w:lvlText w:val="(%1)"/>
      <w:lvlJc w:val="left"/>
      <w:pPr>
        <w:ind w:left="840" w:hanging="420"/>
      </w:pPr>
      <w:rPr>
        <w:rFonts w:hint="eastAsia"/>
        <w:b w:val="0"/>
        <w:i w:val="0"/>
        <w:color w:val="auto"/>
        <w:sz w:val="24"/>
        <w:szCs w:val="3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6"/>
  </w:num>
  <w:num w:numId="2">
    <w:abstractNumId w:val="14"/>
  </w:num>
  <w:num w:numId="3">
    <w:abstractNumId w:val="8"/>
  </w:num>
  <w:num w:numId="4">
    <w:abstractNumId w:val="0"/>
  </w:num>
  <w:num w:numId="5">
    <w:abstractNumId w:val="1"/>
  </w:num>
  <w:num w:numId="6">
    <w:abstractNumId w:val="17"/>
  </w:num>
  <w:num w:numId="7">
    <w:abstractNumId w:val="10"/>
  </w:num>
  <w:num w:numId="8">
    <w:abstractNumId w:val="13"/>
  </w:num>
  <w:num w:numId="9">
    <w:abstractNumId w:val="15"/>
  </w:num>
  <w:num w:numId="10">
    <w:abstractNumId w:val="6"/>
  </w:num>
  <w:num w:numId="11">
    <w:abstractNumId w:val="9"/>
  </w:num>
  <w:num w:numId="12">
    <w:abstractNumId w:val="12"/>
  </w:num>
  <w:num w:numId="13">
    <w:abstractNumId w:val="5"/>
  </w:num>
  <w:num w:numId="14">
    <w:abstractNumId w:val="7"/>
  </w:num>
  <w:num w:numId="15">
    <w:abstractNumId w:val="4"/>
  </w:num>
  <w:num w:numId="16">
    <w:abstractNumId w:val="3"/>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3AA"/>
    <w:rsid w:val="000000D0"/>
    <w:rsid w:val="00000F13"/>
    <w:rsid w:val="00000F88"/>
    <w:rsid w:val="0000260D"/>
    <w:rsid w:val="00004629"/>
    <w:rsid w:val="000058C1"/>
    <w:rsid w:val="00005B5F"/>
    <w:rsid w:val="00005DBC"/>
    <w:rsid w:val="00007209"/>
    <w:rsid w:val="00007330"/>
    <w:rsid w:val="000110D3"/>
    <w:rsid w:val="00011508"/>
    <w:rsid w:val="00012925"/>
    <w:rsid w:val="00012A58"/>
    <w:rsid w:val="000145BA"/>
    <w:rsid w:val="00014967"/>
    <w:rsid w:val="0001533A"/>
    <w:rsid w:val="00016271"/>
    <w:rsid w:val="00016E91"/>
    <w:rsid w:val="000179F8"/>
    <w:rsid w:val="00020723"/>
    <w:rsid w:val="00021031"/>
    <w:rsid w:val="000247EB"/>
    <w:rsid w:val="00026E00"/>
    <w:rsid w:val="0002736E"/>
    <w:rsid w:val="0002794C"/>
    <w:rsid w:val="00030590"/>
    <w:rsid w:val="00031539"/>
    <w:rsid w:val="000319B9"/>
    <w:rsid w:val="00033A66"/>
    <w:rsid w:val="00035C9A"/>
    <w:rsid w:val="0003612D"/>
    <w:rsid w:val="000366DE"/>
    <w:rsid w:val="00037DC2"/>
    <w:rsid w:val="000405A2"/>
    <w:rsid w:val="00041767"/>
    <w:rsid w:val="0004189E"/>
    <w:rsid w:val="000426F6"/>
    <w:rsid w:val="00045AAB"/>
    <w:rsid w:val="00047A2B"/>
    <w:rsid w:val="000504D3"/>
    <w:rsid w:val="000519FA"/>
    <w:rsid w:val="00052CCB"/>
    <w:rsid w:val="00053289"/>
    <w:rsid w:val="00053F3F"/>
    <w:rsid w:val="000546A9"/>
    <w:rsid w:val="00054CFD"/>
    <w:rsid w:val="000558FF"/>
    <w:rsid w:val="0005724B"/>
    <w:rsid w:val="00057565"/>
    <w:rsid w:val="00057D99"/>
    <w:rsid w:val="00061763"/>
    <w:rsid w:val="00061B57"/>
    <w:rsid w:val="00061E2D"/>
    <w:rsid w:val="00064C07"/>
    <w:rsid w:val="000657D3"/>
    <w:rsid w:val="00065E8A"/>
    <w:rsid w:val="0006756D"/>
    <w:rsid w:val="000711A0"/>
    <w:rsid w:val="00072FFA"/>
    <w:rsid w:val="00074939"/>
    <w:rsid w:val="0007545D"/>
    <w:rsid w:val="00075D24"/>
    <w:rsid w:val="00077581"/>
    <w:rsid w:val="00083775"/>
    <w:rsid w:val="00087263"/>
    <w:rsid w:val="00090F8E"/>
    <w:rsid w:val="00092D72"/>
    <w:rsid w:val="000931C2"/>
    <w:rsid w:val="00093DC3"/>
    <w:rsid w:val="000951FD"/>
    <w:rsid w:val="0009718B"/>
    <w:rsid w:val="00097C30"/>
    <w:rsid w:val="000A00D2"/>
    <w:rsid w:val="000A0AEF"/>
    <w:rsid w:val="000A38BE"/>
    <w:rsid w:val="000A43F3"/>
    <w:rsid w:val="000A4A46"/>
    <w:rsid w:val="000A61EA"/>
    <w:rsid w:val="000A6638"/>
    <w:rsid w:val="000A6BA3"/>
    <w:rsid w:val="000A725C"/>
    <w:rsid w:val="000B0959"/>
    <w:rsid w:val="000B0A2E"/>
    <w:rsid w:val="000B1505"/>
    <w:rsid w:val="000B2A3E"/>
    <w:rsid w:val="000B4E76"/>
    <w:rsid w:val="000B75CA"/>
    <w:rsid w:val="000C2DC4"/>
    <w:rsid w:val="000C427C"/>
    <w:rsid w:val="000C4B85"/>
    <w:rsid w:val="000C531D"/>
    <w:rsid w:val="000C59D9"/>
    <w:rsid w:val="000C5B8A"/>
    <w:rsid w:val="000C5B93"/>
    <w:rsid w:val="000C6109"/>
    <w:rsid w:val="000C7C0B"/>
    <w:rsid w:val="000D00C2"/>
    <w:rsid w:val="000D1D51"/>
    <w:rsid w:val="000D2724"/>
    <w:rsid w:val="000D2C64"/>
    <w:rsid w:val="000D2F04"/>
    <w:rsid w:val="000D3255"/>
    <w:rsid w:val="000D4033"/>
    <w:rsid w:val="000D4ADA"/>
    <w:rsid w:val="000D54D6"/>
    <w:rsid w:val="000D77C4"/>
    <w:rsid w:val="000D791A"/>
    <w:rsid w:val="000E13F8"/>
    <w:rsid w:val="000E1F77"/>
    <w:rsid w:val="000E43CF"/>
    <w:rsid w:val="000E4641"/>
    <w:rsid w:val="000E6693"/>
    <w:rsid w:val="000F205C"/>
    <w:rsid w:val="000F2BA4"/>
    <w:rsid w:val="000F2D0E"/>
    <w:rsid w:val="000F2E04"/>
    <w:rsid w:val="000F3640"/>
    <w:rsid w:val="000F4B47"/>
    <w:rsid w:val="000F696B"/>
    <w:rsid w:val="00100409"/>
    <w:rsid w:val="0010184D"/>
    <w:rsid w:val="0010410A"/>
    <w:rsid w:val="001046FD"/>
    <w:rsid w:val="001051FE"/>
    <w:rsid w:val="00105343"/>
    <w:rsid w:val="001060A5"/>
    <w:rsid w:val="001061FE"/>
    <w:rsid w:val="001064F6"/>
    <w:rsid w:val="00106B68"/>
    <w:rsid w:val="00107072"/>
    <w:rsid w:val="00107C8A"/>
    <w:rsid w:val="00107E3C"/>
    <w:rsid w:val="00112497"/>
    <w:rsid w:val="00114421"/>
    <w:rsid w:val="00114848"/>
    <w:rsid w:val="00116C30"/>
    <w:rsid w:val="00117D3E"/>
    <w:rsid w:val="001212D8"/>
    <w:rsid w:val="0012201B"/>
    <w:rsid w:val="001230C3"/>
    <w:rsid w:val="001261EF"/>
    <w:rsid w:val="00131763"/>
    <w:rsid w:val="001336B1"/>
    <w:rsid w:val="0013646F"/>
    <w:rsid w:val="00140009"/>
    <w:rsid w:val="00140922"/>
    <w:rsid w:val="00141531"/>
    <w:rsid w:val="0014212A"/>
    <w:rsid w:val="00142695"/>
    <w:rsid w:val="00143CFC"/>
    <w:rsid w:val="00144604"/>
    <w:rsid w:val="00147619"/>
    <w:rsid w:val="001476E7"/>
    <w:rsid w:val="00150C31"/>
    <w:rsid w:val="00153D84"/>
    <w:rsid w:val="0015477B"/>
    <w:rsid w:val="00155CF6"/>
    <w:rsid w:val="00156076"/>
    <w:rsid w:val="001560D2"/>
    <w:rsid w:val="001579F1"/>
    <w:rsid w:val="0016364A"/>
    <w:rsid w:val="00163C54"/>
    <w:rsid w:val="001664E0"/>
    <w:rsid w:val="00166888"/>
    <w:rsid w:val="00166984"/>
    <w:rsid w:val="00166DF6"/>
    <w:rsid w:val="00167329"/>
    <w:rsid w:val="0017072B"/>
    <w:rsid w:val="0017279D"/>
    <w:rsid w:val="001733B3"/>
    <w:rsid w:val="001741FF"/>
    <w:rsid w:val="001755B2"/>
    <w:rsid w:val="00175850"/>
    <w:rsid w:val="00176111"/>
    <w:rsid w:val="0017614F"/>
    <w:rsid w:val="001767C5"/>
    <w:rsid w:val="00176C87"/>
    <w:rsid w:val="00177B17"/>
    <w:rsid w:val="00180BC1"/>
    <w:rsid w:val="00181C1B"/>
    <w:rsid w:val="00181F10"/>
    <w:rsid w:val="0018232E"/>
    <w:rsid w:val="00183546"/>
    <w:rsid w:val="0018408A"/>
    <w:rsid w:val="0018456D"/>
    <w:rsid w:val="001858FC"/>
    <w:rsid w:val="0018725A"/>
    <w:rsid w:val="0019375A"/>
    <w:rsid w:val="00193F67"/>
    <w:rsid w:val="00194A17"/>
    <w:rsid w:val="00196CDC"/>
    <w:rsid w:val="001A17F1"/>
    <w:rsid w:val="001A4DBC"/>
    <w:rsid w:val="001A576F"/>
    <w:rsid w:val="001A586D"/>
    <w:rsid w:val="001B037C"/>
    <w:rsid w:val="001B10CE"/>
    <w:rsid w:val="001B2475"/>
    <w:rsid w:val="001B3919"/>
    <w:rsid w:val="001B4DBA"/>
    <w:rsid w:val="001B60CC"/>
    <w:rsid w:val="001B64C1"/>
    <w:rsid w:val="001B7BEF"/>
    <w:rsid w:val="001C0110"/>
    <w:rsid w:val="001C0657"/>
    <w:rsid w:val="001C1B4D"/>
    <w:rsid w:val="001C254E"/>
    <w:rsid w:val="001C2EC5"/>
    <w:rsid w:val="001C4E49"/>
    <w:rsid w:val="001C5159"/>
    <w:rsid w:val="001C5DCF"/>
    <w:rsid w:val="001C5F7B"/>
    <w:rsid w:val="001C6C0F"/>
    <w:rsid w:val="001D16EB"/>
    <w:rsid w:val="001D1CA3"/>
    <w:rsid w:val="001D1CDE"/>
    <w:rsid w:val="001D20C9"/>
    <w:rsid w:val="001D315C"/>
    <w:rsid w:val="001D3763"/>
    <w:rsid w:val="001D5345"/>
    <w:rsid w:val="001D6E9F"/>
    <w:rsid w:val="001E0D0E"/>
    <w:rsid w:val="001E0FDE"/>
    <w:rsid w:val="001E31EF"/>
    <w:rsid w:val="001E3A19"/>
    <w:rsid w:val="001E3F98"/>
    <w:rsid w:val="001E40D2"/>
    <w:rsid w:val="001E4255"/>
    <w:rsid w:val="001E6300"/>
    <w:rsid w:val="001E7900"/>
    <w:rsid w:val="001F1D75"/>
    <w:rsid w:val="001F2E0A"/>
    <w:rsid w:val="001F321D"/>
    <w:rsid w:val="001F442D"/>
    <w:rsid w:val="001F446D"/>
    <w:rsid w:val="001F57AF"/>
    <w:rsid w:val="001F7085"/>
    <w:rsid w:val="001F7E63"/>
    <w:rsid w:val="0020043E"/>
    <w:rsid w:val="0020257D"/>
    <w:rsid w:val="0020291D"/>
    <w:rsid w:val="00203A21"/>
    <w:rsid w:val="002066AE"/>
    <w:rsid w:val="00206DD4"/>
    <w:rsid w:val="00207AC4"/>
    <w:rsid w:val="0021004D"/>
    <w:rsid w:val="002102A7"/>
    <w:rsid w:val="00211C12"/>
    <w:rsid w:val="0021234C"/>
    <w:rsid w:val="002125DF"/>
    <w:rsid w:val="00212964"/>
    <w:rsid w:val="00213BBE"/>
    <w:rsid w:val="00213F0A"/>
    <w:rsid w:val="00214402"/>
    <w:rsid w:val="00214702"/>
    <w:rsid w:val="00214E1E"/>
    <w:rsid w:val="00216DB5"/>
    <w:rsid w:val="00216EBB"/>
    <w:rsid w:val="00217210"/>
    <w:rsid w:val="00221BB7"/>
    <w:rsid w:val="00221ED9"/>
    <w:rsid w:val="00222EBD"/>
    <w:rsid w:val="00223BD8"/>
    <w:rsid w:val="002240D2"/>
    <w:rsid w:val="00224836"/>
    <w:rsid w:val="00224D0E"/>
    <w:rsid w:val="002268B2"/>
    <w:rsid w:val="00226BFC"/>
    <w:rsid w:val="00230C86"/>
    <w:rsid w:val="00231C5E"/>
    <w:rsid w:val="002322C4"/>
    <w:rsid w:val="002351DA"/>
    <w:rsid w:val="0023648F"/>
    <w:rsid w:val="00236C44"/>
    <w:rsid w:val="002370B1"/>
    <w:rsid w:val="00243CC4"/>
    <w:rsid w:val="00244910"/>
    <w:rsid w:val="00245732"/>
    <w:rsid w:val="002506ED"/>
    <w:rsid w:val="00252841"/>
    <w:rsid w:val="00252C20"/>
    <w:rsid w:val="00252F6E"/>
    <w:rsid w:val="00252FBC"/>
    <w:rsid w:val="00256334"/>
    <w:rsid w:val="002610F4"/>
    <w:rsid w:val="00267045"/>
    <w:rsid w:val="002711CB"/>
    <w:rsid w:val="002730D5"/>
    <w:rsid w:val="00273A35"/>
    <w:rsid w:val="00273AAA"/>
    <w:rsid w:val="00273B68"/>
    <w:rsid w:val="002747D7"/>
    <w:rsid w:val="0027648E"/>
    <w:rsid w:val="0027757E"/>
    <w:rsid w:val="00277A64"/>
    <w:rsid w:val="00277C5E"/>
    <w:rsid w:val="00280744"/>
    <w:rsid w:val="00281A76"/>
    <w:rsid w:val="00281AA8"/>
    <w:rsid w:val="00281ED7"/>
    <w:rsid w:val="00282634"/>
    <w:rsid w:val="00284770"/>
    <w:rsid w:val="00287C4E"/>
    <w:rsid w:val="002900F1"/>
    <w:rsid w:val="00291C4D"/>
    <w:rsid w:val="00291CDB"/>
    <w:rsid w:val="0029205C"/>
    <w:rsid w:val="0029216C"/>
    <w:rsid w:val="0029234F"/>
    <w:rsid w:val="00292425"/>
    <w:rsid w:val="002924FB"/>
    <w:rsid w:val="00294249"/>
    <w:rsid w:val="002976B4"/>
    <w:rsid w:val="002A2198"/>
    <w:rsid w:val="002A2928"/>
    <w:rsid w:val="002A343B"/>
    <w:rsid w:val="002A3F45"/>
    <w:rsid w:val="002A40BB"/>
    <w:rsid w:val="002A657A"/>
    <w:rsid w:val="002A6D7A"/>
    <w:rsid w:val="002A78F0"/>
    <w:rsid w:val="002B2768"/>
    <w:rsid w:val="002B3A8F"/>
    <w:rsid w:val="002B4958"/>
    <w:rsid w:val="002B50FD"/>
    <w:rsid w:val="002B5CA3"/>
    <w:rsid w:val="002B7662"/>
    <w:rsid w:val="002C07CE"/>
    <w:rsid w:val="002C1692"/>
    <w:rsid w:val="002C41BA"/>
    <w:rsid w:val="002C47E9"/>
    <w:rsid w:val="002C4D95"/>
    <w:rsid w:val="002C531B"/>
    <w:rsid w:val="002C56A9"/>
    <w:rsid w:val="002D0502"/>
    <w:rsid w:val="002D14A0"/>
    <w:rsid w:val="002D1BB3"/>
    <w:rsid w:val="002D2868"/>
    <w:rsid w:val="002D308F"/>
    <w:rsid w:val="002D409C"/>
    <w:rsid w:val="002D470C"/>
    <w:rsid w:val="002D4AD9"/>
    <w:rsid w:val="002D62A1"/>
    <w:rsid w:val="002D6329"/>
    <w:rsid w:val="002D6966"/>
    <w:rsid w:val="002D76E1"/>
    <w:rsid w:val="002E038B"/>
    <w:rsid w:val="002E0976"/>
    <w:rsid w:val="002E0C8F"/>
    <w:rsid w:val="002E13F3"/>
    <w:rsid w:val="002E1890"/>
    <w:rsid w:val="002E2B21"/>
    <w:rsid w:val="002E372D"/>
    <w:rsid w:val="002E3F13"/>
    <w:rsid w:val="002E63DA"/>
    <w:rsid w:val="002F202C"/>
    <w:rsid w:val="002F3BF5"/>
    <w:rsid w:val="002F5A13"/>
    <w:rsid w:val="002F6BB4"/>
    <w:rsid w:val="00300185"/>
    <w:rsid w:val="00300CEE"/>
    <w:rsid w:val="003011D3"/>
    <w:rsid w:val="0030245B"/>
    <w:rsid w:val="003024BC"/>
    <w:rsid w:val="0030534F"/>
    <w:rsid w:val="00306D3A"/>
    <w:rsid w:val="00307219"/>
    <w:rsid w:val="00310614"/>
    <w:rsid w:val="00317B30"/>
    <w:rsid w:val="00320308"/>
    <w:rsid w:val="003215DA"/>
    <w:rsid w:val="00321E19"/>
    <w:rsid w:val="0032273D"/>
    <w:rsid w:val="00322F4A"/>
    <w:rsid w:val="00323A24"/>
    <w:rsid w:val="00325FC7"/>
    <w:rsid w:val="0033104C"/>
    <w:rsid w:val="00331D52"/>
    <w:rsid w:val="003324C0"/>
    <w:rsid w:val="003327F2"/>
    <w:rsid w:val="00335503"/>
    <w:rsid w:val="003376EE"/>
    <w:rsid w:val="00337CE5"/>
    <w:rsid w:val="00340A17"/>
    <w:rsid w:val="00340B96"/>
    <w:rsid w:val="00342AC7"/>
    <w:rsid w:val="003441BE"/>
    <w:rsid w:val="003445F6"/>
    <w:rsid w:val="003511F0"/>
    <w:rsid w:val="00352605"/>
    <w:rsid w:val="003529BA"/>
    <w:rsid w:val="003538A2"/>
    <w:rsid w:val="003544D1"/>
    <w:rsid w:val="00354B58"/>
    <w:rsid w:val="00354B86"/>
    <w:rsid w:val="00354D22"/>
    <w:rsid w:val="00354E1E"/>
    <w:rsid w:val="003553DE"/>
    <w:rsid w:val="003562AC"/>
    <w:rsid w:val="0036050D"/>
    <w:rsid w:val="0036110F"/>
    <w:rsid w:val="00363999"/>
    <w:rsid w:val="003659F4"/>
    <w:rsid w:val="00365B54"/>
    <w:rsid w:val="003679C8"/>
    <w:rsid w:val="00367B9D"/>
    <w:rsid w:val="00370519"/>
    <w:rsid w:val="0037205C"/>
    <w:rsid w:val="00373615"/>
    <w:rsid w:val="00374270"/>
    <w:rsid w:val="0037520E"/>
    <w:rsid w:val="003755E8"/>
    <w:rsid w:val="003763FD"/>
    <w:rsid w:val="003766E3"/>
    <w:rsid w:val="00377BDB"/>
    <w:rsid w:val="00377D40"/>
    <w:rsid w:val="00380046"/>
    <w:rsid w:val="00381108"/>
    <w:rsid w:val="003813C2"/>
    <w:rsid w:val="00382CC1"/>
    <w:rsid w:val="00382D39"/>
    <w:rsid w:val="0038313F"/>
    <w:rsid w:val="0038354B"/>
    <w:rsid w:val="00385EFA"/>
    <w:rsid w:val="0038615D"/>
    <w:rsid w:val="00386AA3"/>
    <w:rsid w:val="00390C14"/>
    <w:rsid w:val="00390C4C"/>
    <w:rsid w:val="003932C8"/>
    <w:rsid w:val="00393301"/>
    <w:rsid w:val="00394896"/>
    <w:rsid w:val="00394C30"/>
    <w:rsid w:val="00396EFB"/>
    <w:rsid w:val="00397522"/>
    <w:rsid w:val="00397E0E"/>
    <w:rsid w:val="003A0090"/>
    <w:rsid w:val="003A059E"/>
    <w:rsid w:val="003A79D8"/>
    <w:rsid w:val="003A7CE0"/>
    <w:rsid w:val="003B19EC"/>
    <w:rsid w:val="003B1CEE"/>
    <w:rsid w:val="003B539F"/>
    <w:rsid w:val="003B5B5A"/>
    <w:rsid w:val="003B5C8F"/>
    <w:rsid w:val="003B62C4"/>
    <w:rsid w:val="003B7B6B"/>
    <w:rsid w:val="003B7D2C"/>
    <w:rsid w:val="003C1584"/>
    <w:rsid w:val="003C1E47"/>
    <w:rsid w:val="003C3205"/>
    <w:rsid w:val="003C373E"/>
    <w:rsid w:val="003C3A82"/>
    <w:rsid w:val="003C3C3E"/>
    <w:rsid w:val="003C6339"/>
    <w:rsid w:val="003D04E9"/>
    <w:rsid w:val="003D14D3"/>
    <w:rsid w:val="003D3BF5"/>
    <w:rsid w:val="003D4675"/>
    <w:rsid w:val="003D4B12"/>
    <w:rsid w:val="003D7246"/>
    <w:rsid w:val="003E05B8"/>
    <w:rsid w:val="003E1E03"/>
    <w:rsid w:val="003E40DB"/>
    <w:rsid w:val="003E5BA6"/>
    <w:rsid w:val="003E6C92"/>
    <w:rsid w:val="003F13A2"/>
    <w:rsid w:val="003F3FDC"/>
    <w:rsid w:val="003F4BF7"/>
    <w:rsid w:val="003F6058"/>
    <w:rsid w:val="003F71BD"/>
    <w:rsid w:val="0040002B"/>
    <w:rsid w:val="00400039"/>
    <w:rsid w:val="00402D04"/>
    <w:rsid w:val="00403C43"/>
    <w:rsid w:val="00404122"/>
    <w:rsid w:val="004041A0"/>
    <w:rsid w:val="00405458"/>
    <w:rsid w:val="004071E6"/>
    <w:rsid w:val="004079E3"/>
    <w:rsid w:val="00411E2A"/>
    <w:rsid w:val="00412533"/>
    <w:rsid w:val="00415146"/>
    <w:rsid w:val="00415368"/>
    <w:rsid w:val="00415513"/>
    <w:rsid w:val="004161FE"/>
    <w:rsid w:val="00416628"/>
    <w:rsid w:val="00416BA7"/>
    <w:rsid w:val="004174F9"/>
    <w:rsid w:val="00417A72"/>
    <w:rsid w:val="004206EA"/>
    <w:rsid w:val="00420A64"/>
    <w:rsid w:val="00421586"/>
    <w:rsid w:val="004222B9"/>
    <w:rsid w:val="00423FDC"/>
    <w:rsid w:val="00424F76"/>
    <w:rsid w:val="00425C7B"/>
    <w:rsid w:val="00430656"/>
    <w:rsid w:val="004309F7"/>
    <w:rsid w:val="00431A50"/>
    <w:rsid w:val="004339C6"/>
    <w:rsid w:val="004355A2"/>
    <w:rsid w:val="00436199"/>
    <w:rsid w:val="00437675"/>
    <w:rsid w:val="00441FD9"/>
    <w:rsid w:val="004444E1"/>
    <w:rsid w:val="00444817"/>
    <w:rsid w:val="004456AD"/>
    <w:rsid w:val="00446861"/>
    <w:rsid w:val="00446876"/>
    <w:rsid w:val="00446A36"/>
    <w:rsid w:val="004474BA"/>
    <w:rsid w:val="00447554"/>
    <w:rsid w:val="00450E50"/>
    <w:rsid w:val="00452AB1"/>
    <w:rsid w:val="00453B6D"/>
    <w:rsid w:val="00455145"/>
    <w:rsid w:val="00455569"/>
    <w:rsid w:val="00455DAE"/>
    <w:rsid w:val="00456AAB"/>
    <w:rsid w:val="00456BB0"/>
    <w:rsid w:val="004606ED"/>
    <w:rsid w:val="00461019"/>
    <w:rsid w:val="00461A7A"/>
    <w:rsid w:val="00461AB4"/>
    <w:rsid w:val="00463B2C"/>
    <w:rsid w:val="00465ACE"/>
    <w:rsid w:val="00466F42"/>
    <w:rsid w:val="004703BA"/>
    <w:rsid w:val="00472888"/>
    <w:rsid w:val="00472A2A"/>
    <w:rsid w:val="00473644"/>
    <w:rsid w:val="00476A91"/>
    <w:rsid w:val="00476C9F"/>
    <w:rsid w:val="00477617"/>
    <w:rsid w:val="004801BC"/>
    <w:rsid w:val="004803E5"/>
    <w:rsid w:val="00483436"/>
    <w:rsid w:val="0048373B"/>
    <w:rsid w:val="0048412F"/>
    <w:rsid w:val="004846EA"/>
    <w:rsid w:val="00484A0A"/>
    <w:rsid w:val="004855C0"/>
    <w:rsid w:val="0048719D"/>
    <w:rsid w:val="00487400"/>
    <w:rsid w:val="00490BDA"/>
    <w:rsid w:val="004916FE"/>
    <w:rsid w:val="00491F00"/>
    <w:rsid w:val="00493AA6"/>
    <w:rsid w:val="00494635"/>
    <w:rsid w:val="0049583D"/>
    <w:rsid w:val="0049741F"/>
    <w:rsid w:val="004A10B1"/>
    <w:rsid w:val="004A11C9"/>
    <w:rsid w:val="004A2AD1"/>
    <w:rsid w:val="004A50AD"/>
    <w:rsid w:val="004A5BD0"/>
    <w:rsid w:val="004A6BD3"/>
    <w:rsid w:val="004B2A02"/>
    <w:rsid w:val="004B4341"/>
    <w:rsid w:val="004B4647"/>
    <w:rsid w:val="004B57EB"/>
    <w:rsid w:val="004C00E7"/>
    <w:rsid w:val="004C0EBF"/>
    <w:rsid w:val="004C165F"/>
    <w:rsid w:val="004C31E5"/>
    <w:rsid w:val="004C45F6"/>
    <w:rsid w:val="004C6CE2"/>
    <w:rsid w:val="004D0E17"/>
    <w:rsid w:val="004D3B74"/>
    <w:rsid w:val="004D3EB3"/>
    <w:rsid w:val="004D4BA6"/>
    <w:rsid w:val="004D5A24"/>
    <w:rsid w:val="004D68B5"/>
    <w:rsid w:val="004D7797"/>
    <w:rsid w:val="004E0CBE"/>
    <w:rsid w:val="004E15A4"/>
    <w:rsid w:val="004E28E4"/>
    <w:rsid w:val="004E2B91"/>
    <w:rsid w:val="004E2F48"/>
    <w:rsid w:val="004E402F"/>
    <w:rsid w:val="004F2E60"/>
    <w:rsid w:val="004F497F"/>
    <w:rsid w:val="004F500C"/>
    <w:rsid w:val="004F55D2"/>
    <w:rsid w:val="004F629B"/>
    <w:rsid w:val="004F6EE3"/>
    <w:rsid w:val="0050078B"/>
    <w:rsid w:val="00500C70"/>
    <w:rsid w:val="00500E5A"/>
    <w:rsid w:val="005040AA"/>
    <w:rsid w:val="00507DDB"/>
    <w:rsid w:val="00510AEB"/>
    <w:rsid w:val="00510CC2"/>
    <w:rsid w:val="00510D9E"/>
    <w:rsid w:val="00510F83"/>
    <w:rsid w:val="005128FE"/>
    <w:rsid w:val="00512EBD"/>
    <w:rsid w:val="00514FBF"/>
    <w:rsid w:val="00515D78"/>
    <w:rsid w:val="00515FE7"/>
    <w:rsid w:val="0051673C"/>
    <w:rsid w:val="005213A1"/>
    <w:rsid w:val="00521D83"/>
    <w:rsid w:val="00524735"/>
    <w:rsid w:val="005300D0"/>
    <w:rsid w:val="0053051F"/>
    <w:rsid w:val="00535450"/>
    <w:rsid w:val="0053583A"/>
    <w:rsid w:val="00540DCD"/>
    <w:rsid w:val="00541BAE"/>
    <w:rsid w:val="00542280"/>
    <w:rsid w:val="005426C9"/>
    <w:rsid w:val="00543ECC"/>
    <w:rsid w:val="005473BF"/>
    <w:rsid w:val="0054775F"/>
    <w:rsid w:val="00547BDD"/>
    <w:rsid w:val="00551402"/>
    <w:rsid w:val="00554054"/>
    <w:rsid w:val="00554331"/>
    <w:rsid w:val="00555001"/>
    <w:rsid w:val="00555098"/>
    <w:rsid w:val="005575E5"/>
    <w:rsid w:val="00562C6D"/>
    <w:rsid w:val="00563FA2"/>
    <w:rsid w:val="005668C5"/>
    <w:rsid w:val="00567D1E"/>
    <w:rsid w:val="00570ADB"/>
    <w:rsid w:val="005712FB"/>
    <w:rsid w:val="00572DB6"/>
    <w:rsid w:val="00573104"/>
    <w:rsid w:val="00574069"/>
    <w:rsid w:val="0057430C"/>
    <w:rsid w:val="00574A86"/>
    <w:rsid w:val="00574D5C"/>
    <w:rsid w:val="00575799"/>
    <w:rsid w:val="00576672"/>
    <w:rsid w:val="005800A7"/>
    <w:rsid w:val="005851C3"/>
    <w:rsid w:val="005860B7"/>
    <w:rsid w:val="005875FA"/>
    <w:rsid w:val="00587695"/>
    <w:rsid w:val="00592D9D"/>
    <w:rsid w:val="0059489B"/>
    <w:rsid w:val="00596B49"/>
    <w:rsid w:val="005972D5"/>
    <w:rsid w:val="005A0766"/>
    <w:rsid w:val="005A288E"/>
    <w:rsid w:val="005A29C1"/>
    <w:rsid w:val="005A3651"/>
    <w:rsid w:val="005A42B6"/>
    <w:rsid w:val="005A7C68"/>
    <w:rsid w:val="005B3056"/>
    <w:rsid w:val="005B4CA1"/>
    <w:rsid w:val="005B6775"/>
    <w:rsid w:val="005C00F3"/>
    <w:rsid w:val="005C0A08"/>
    <w:rsid w:val="005C188A"/>
    <w:rsid w:val="005C1F92"/>
    <w:rsid w:val="005C51C0"/>
    <w:rsid w:val="005C57D7"/>
    <w:rsid w:val="005C605E"/>
    <w:rsid w:val="005C764A"/>
    <w:rsid w:val="005D0100"/>
    <w:rsid w:val="005D03B8"/>
    <w:rsid w:val="005D34A3"/>
    <w:rsid w:val="005D792B"/>
    <w:rsid w:val="005E3E3A"/>
    <w:rsid w:val="005E3EB2"/>
    <w:rsid w:val="005F1B9A"/>
    <w:rsid w:val="005F361A"/>
    <w:rsid w:val="005F4B10"/>
    <w:rsid w:val="005F619C"/>
    <w:rsid w:val="005F6EF9"/>
    <w:rsid w:val="005F70FA"/>
    <w:rsid w:val="005F7460"/>
    <w:rsid w:val="00606556"/>
    <w:rsid w:val="00606795"/>
    <w:rsid w:val="00610C7B"/>
    <w:rsid w:val="006124B8"/>
    <w:rsid w:val="00614095"/>
    <w:rsid w:val="00616062"/>
    <w:rsid w:val="00616F43"/>
    <w:rsid w:val="0061753D"/>
    <w:rsid w:val="00620A88"/>
    <w:rsid w:val="00620B40"/>
    <w:rsid w:val="00623817"/>
    <w:rsid w:val="00624284"/>
    <w:rsid w:val="00625F9F"/>
    <w:rsid w:val="006263DD"/>
    <w:rsid w:val="00626AF7"/>
    <w:rsid w:val="00626C41"/>
    <w:rsid w:val="006272F6"/>
    <w:rsid w:val="00630E2B"/>
    <w:rsid w:val="0063503F"/>
    <w:rsid w:val="006353CB"/>
    <w:rsid w:val="00641584"/>
    <w:rsid w:val="00641940"/>
    <w:rsid w:val="00641B6E"/>
    <w:rsid w:val="00643E4E"/>
    <w:rsid w:val="00644D00"/>
    <w:rsid w:val="00644E1F"/>
    <w:rsid w:val="0064591D"/>
    <w:rsid w:val="00645BB6"/>
    <w:rsid w:val="00646FF2"/>
    <w:rsid w:val="0065180A"/>
    <w:rsid w:val="006518C6"/>
    <w:rsid w:val="006535EE"/>
    <w:rsid w:val="0065390B"/>
    <w:rsid w:val="006552E3"/>
    <w:rsid w:val="00655679"/>
    <w:rsid w:val="00656A52"/>
    <w:rsid w:val="00656AF3"/>
    <w:rsid w:val="00656BC8"/>
    <w:rsid w:val="006601B3"/>
    <w:rsid w:val="00660B2F"/>
    <w:rsid w:val="00660CF9"/>
    <w:rsid w:val="006637C3"/>
    <w:rsid w:val="00663AB9"/>
    <w:rsid w:val="006645F8"/>
    <w:rsid w:val="00664686"/>
    <w:rsid w:val="006647D8"/>
    <w:rsid w:val="0066490E"/>
    <w:rsid w:val="00664B4C"/>
    <w:rsid w:val="0066538E"/>
    <w:rsid w:val="00667358"/>
    <w:rsid w:val="00667533"/>
    <w:rsid w:val="00667F29"/>
    <w:rsid w:val="006704D0"/>
    <w:rsid w:val="00671BB0"/>
    <w:rsid w:val="0067456C"/>
    <w:rsid w:val="00675163"/>
    <w:rsid w:val="00676778"/>
    <w:rsid w:val="00680A5D"/>
    <w:rsid w:val="0068212A"/>
    <w:rsid w:val="006834E9"/>
    <w:rsid w:val="00684879"/>
    <w:rsid w:val="006849C3"/>
    <w:rsid w:val="00690574"/>
    <w:rsid w:val="00690907"/>
    <w:rsid w:val="0069122A"/>
    <w:rsid w:val="006913A0"/>
    <w:rsid w:val="00692D2E"/>
    <w:rsid w:val="006940F7"/>
    <w:rsid w:val="0069749A"/>
    <w:rsid w:val="006A0214"/>
    <w:rsid w:val="006A1A4A"/>
    <w:rsid w:val="006A3D95"/>
    <w:rsid w:val="006A70DB"/>
    <w:rsid w:val="006A7573"/>
    <w:rsid w:val="006A7882"/>
    <w:rsid w:val="006A7C6E"/>
    <w:rsid w:val="006B0074"/>
    <w:rsid w:val="006B16E6"/>
    <w:rsid w:val="006B1F41"/>
    <w:rsid w:val="006B2EED"/>
    <w:rsid w:val="006B4161"/>
    <w:rsid w:val="006B48A9"/>
    <w:rsid w:val="006B510A"/>
    <w:rsid w:val="006B5378"/>
    <w:rsid w:val="006B58EA"/>
    <w:rsid w:val="006B669D"/>
    <w:rsid w:val="006B67F2"/>
    <w:rsid w:val="006C1C65"/>
    <w:rsid w:val="006C3473"/>
    <w:rsid w:val="006C3AF8"/>
    <w:rsid w:val="006C3B2B"/>
    <w:rsid w:val="006C3CB7"/>
    <w:rsid w:val="006C5B5C"/>
    <w:rsid w:val="006C7E8C"/>
    <w:rsid w:val="006D424B"/>
    <w:rsid w:val="006D4586"/>
    <w:rsid w:val="006D5464"/>
    <w:rsid w:val="006D7E98"/>
    <w:rsid w:val="006E0EAD"/>
    <w:rsid w:val="006E1027"/>
    <w:rsid w:val="006E2C3D"/>
    <w:rsid w:val="006E3042"/>
    <w:rsid w:val="006E3A3B"/>
    <w:rsid w:val="006E582D"/>
    <w:rsid w:val="006E6F0B"/>
    <w:rsid w:val="006E75F3"/>
    <w:rsid w:val="006F02E2"/>
    <w:rsid w:val="006F1539"/>
    <w:rsid w:val="006F25E3"/>
    <w:rsid w:val="006F433A"/>
    <w:rsid w:val="006F6A21"/>
    <w:rsid w:val="006F6DBE"/>
    <w:rsid w:val="006F6F6F"/>
    <w:rsid w:val="006F7347"/>
    <w:rsid w:val="007008C5"/>
    <w:rsid w:val="0070151C"/>
    <w:rsid w:val="007029B1"/>
    <w:rsid w:val="00705345"/>
    <w:rsid w:val="007062E0"/>
    <w:rsid w:val="00707CCD"/>
    <w:rsid w:val="00713A4D"/>
    <w:rsid w:val="007209B7"/>
    <w:rsid w:val="0072181A"/>
    <w:rsid w:val="0072317D"/>
    <w:rsid w:val="007236DB"/>
    <w:rsid w:val="00723986"/>
    <w:rsid w:val="00725426"/>
    <w:rsid w:val="00725CAE"/>
    <w:rsid w:val="00726E87"/>
    <w:rsid w:val="0073032D"/>
    <w:rsid w:val="00732760"/>
    <w:rsid w:val="00732ADC"/>
    <w:rsid w:val="00732B24"/>
    <w:rsid w:val="00734F0F"/>
    <w:rsid w:val="00735297"/>
    <w:rsid w:val="00735B07"/>
    <w:rsid w:val="00740C77"/>
    <w:rsid w:val="0074285F"/>
    <w:rsid w:val="00743E26"/>
    <w:rsid w:val="00743F80"/>
    <w:rsid w:val="00746586"/>
    <w:rsid w:val="007466FF"/>
    <w:rsid w:val="007472EB"/>
    <w:rsid w:val="0075063B"/>
    <w:rsid w:val="0075105C"/>
    <w:rsid w:val="007514AB"/>
    <w:rsid w:val="00752174"/>
    <w:rsid w:val="00753C31"/>
    <w:rsid w:val="00755D36"/>
    <w:rsid w:val="00757764"/>
    <w:rsid w:val="00757775"/>
    <w:rsid w:val="0076028D"/>
    <w:rsid w:val="007616A6"/>
    <w:rsid w:val="00762BF3"/>
    <w:rsid w:val="007662C7"/>
    <w:rsid w:val="00767CF3"/>
    <w:rsid w:val="00767DDB"/>
    <w:rsid w:val="00771F6E"/>
    <w:rsid w:val="00772426"/>
    <w:rsid w:val="00772914"/>
    <w:rsid w:val="00772A00"/>
    <w:rsid w:val="00773748"/>
    <w:rsid w:val="00773A59"/>
    <w:rsid w:val="00775B30"/>
    <w:rsid w:val="00777324"/>
    <w:rsid w:val="0077791F"/>
    <w:rsid w:val="00781FD7"/>
    <w:rsid w:val="00785B0E"/>
    <w:rsid w:val="00786E93"/>
    <w:rsid w:val="007902FE"/>
    <w:rsid w:val="00790697"/>
    <w:rsid w:val="0079147C"/>
    <w:rsid w:val="00791C5D"/>
    <w:rsid w:val="0079222C"/>
    <w:rsid w:val="007928F4"/>
    <w:rsid w:val="00794DAB"/>
    <w:rsid w:val="007957DF"/>
    <w:rsid w:val="007961F7"/>
    <w:rsid w:val="00796287"/>
    <w:rsid w:val="00797251"/>
    <w:rsid w:val="00797E9C"/>
    <w:rsid w:val="007A0D0D"/>
    <w:rsid w:val="007A11DB"/>
    <w:rsid w:val="007A1826"/>
    <w:rsid w:val="007A1D20"/>
    <w:rsid w:val="007A237B"/>
    <w:rsid w:val="007A2407"/>
    <w:rsid w:val="007A3070"/>
    <w:rsid w:val="007A4D2B"/>
    <w:rsid w:val="007A5226"/>
    <w:rsid w:val="007A684F"/>
    <w:rsid w:val="007B0274"/>
    <w:rsid w:val="007B10FC"/>
    <w:rsid w:val="007B1324"/>
    <w:rsid w:val="007B163F"/>
    <w:rsid w:val="007B324C"/>
    <w:rsid w:val="007B3B65"/>
    <w:rsid w:val="007C0869"/>
    <w:rsid w:val="007C0A31"/>
    <w:rsid w:val="007C114C"/>
    <w:rsid w:val="007C1B3E"/>
    <w:rsid w:val="007C2798"/>
    <w:rsid w:val="007C2C0C"/>
    <w:rsid w:val="007D0B3B"/>
    <w:rsid w:val="007D1D94"/>
    <w:rsid w:val="007D308D"/>
    <w:rsid w:val="007D5394"/>
    <w:rsid w:val="007D5E9E"/>
    <w:rsid w:val="007D72CF"/>
    <w:rsid w:val="007D72D8"/>
    <w:rsid w:val="007D73BE"/>
    <w:rsid w:val="007D75B1"/>
    <w:rsid w:val="007D7E3A"/>
    <w:rsid w:val="007E07DB"/>
    <w:rsid w:val="007E0B27"/>
    <w:rsid w:val="007E1391"/>
    <w:rsid w:val="007E1904"/>
    <w:rsid w:val="007E1E09"/>
    <w:rsid w:val="007E3F38"/>
    <w:rsid w:val="007E75E0"/>
    <w:rsid w:val="007F00B0"/>
    <w:rsid w:val="007F032D"/>
    <w:rsid w:val="007F07B9"/>
    <w:rsid w:val="007F1DCF"/>
    <w:rsid w:val="007F3200"/>
    <w:rsid w:val="007F32F4"/>
    <w:rsid w:val="007F3A0C"/>
    <w:rsid w:val="007F5B41"/>
    <w:rsid w:val="007F7FDE"/>
    <w:rsid w:val="00803AB9"/>
    <w:rsid w:val="00804F45"/>
    <w:rsid w:val="00807801"/>
    <w:rsid w:val="00807F54"/>
    <w:rsid w:val="00810A5C"/>
    <w:rsid w:val="00811520"/>
    <w:rsid w:val="00813AFC"/>
    <w:rsid w:val="008144DF"/>
    <w:rsid w:val="008167AD"/>
    <w:rsid w:val="00817B32"/>
    <w:rsid w:val="00823366"/>
    <w:rsid w:val="00823640"/>
    <w:rsid w:val="00823F9E"/>
    <w:rsid w:val="008256A4"/>
    <w:rsid w:val="00826CD4"/>
    <w:rsid w:val="00826FF3"/>
    <w:rsid w:val="00835474"/>
    <w:rsid w:val="0083643A"/>
    <w:rsid w:val="00837BE9"/>
    <w:rsid w:val="00840336"/>
    <w:rsid w:val="00843172"/>
    <w:rsid w:val="0084519B"/>
    <w:rsid w:val="008452E9"/>
    <w:rsid w:val="00851F76"/>
    <w:rsid w:val="008532E4"/>
    <w:rsid w:val="008538DF"/>
    <w:rsid w:val="008561F7"/>
    <w:rsid w:val="00856933"/>
    <w:rsid w:val="00857807"/>
    <w:rsid w:val="00861206"/>
    <w:rsid w:val="0086216F"/>
    <w:rsid w:val="00862B6D"/>
    <w:rsid w:val="00865817"/>
    <w:rsid w:val="00865B54"/>
    <w:rsid w:val="00867F6F"/>
    <w:rsid w:val="008713A7"/>
    <w:rsid w:val="00872074"/>
    <w:rsid w:val="00872119"/>
    <w:rsid w:val="00872C6F"/>
    <w:rsid w:val="00873518"/>
    <w:rsid w:val="00873D76"/>
    <w:rsid w:val="00875E1E"/>
    <w:rsid w:val="00877D15"/>
    <w:rsid w:val="00881E57"/>
    <w:rsid w:val="00882466"/>
    <w:rsid w:val="00882554"/>
    <w:rsid w:val="0088405F"/>
    <w:rsid w:val="008842D7"/>
    <w:rsid w:val="008900E7"/>
    <w:rsid w:val="0089056C"/>
    <w:rsid w:val="00890C82"/>
    <w:rsid w:val="00891A41"/>
    <w:rsid w:val="00891AC7"/>
    <w:rsid w:val="00891C74"/>
    <w:rsid w:val="0089210E"/>
    <w:rsid w:val="00892184"/>
    <w:rsid w:val="008921C5"/>
    <w:rsid w:val="00892E55"/>
    <w:rsid w:val="008951B0"/>
    <w:rsid w:val="00895938"/>
    <w:rsid w:val="008A031B"/>
    <w:rsid w:val="008A14F6"/>
    <w:rsid w:val="008A3D31"/>
    <w:rsid w:val="008A44F6"/>
    <w:rsid w:val="008A6692"/>
    <w:rsid w:val="008B1A1F"/>
    <w:rsid w:val="008B246A"/>
    <w:rsid w:val="008B60BD"/>
    <w:rsid w:val="008B6B24"/>
    <w:rsid w:val="008C0250"/>
    <w:rsid w:val="008C12CF"/>
    <w:rsid w:val="008C13E2"/>
    <w:rsid w:val="008C2091"/>
    <w:rsid w:val="008C4A80"/>
    <w:rsid w:val="008C4D98"/>
    <w:rsid w:val="008C5AE6"/>
    <w:rsid w:val="008C6B02"/>
    <w:rsid w:val="008C781D"/>
    <w:rsid w:val="008C7AB2"/>
    <w:rsid w:val="008C7ABB"/>
    <w:rsid w:val="008D157D"/>
    <w:rsid w:val="008D21A2"/>
    <w:rsid w:val="008D3D4D"/>
    <w:rsid w:val="008D3F44"/>
    <w:rsid w:val="008D4D17"/>
    <w:rsid w:val="008D5728"/>
    <w:rsid w:val="008E09CB"/>
    <w:rsid w:val="008E0D2B"/>
    <w:rsid w:val="008E1FB6"/>
    <w:rsid w:val="008E2EAD"/>
    <w:rsid w:val="008E5C00"/>
    <w:rsid w:val="008E78F6"/>
    <w:rsid w:val="008E7EDB"/>
    <w:rsid w:val="008F05EC"/>
    <w:rsid w:val="008F1060"/>
    <w:rsid w:val="008F1794"/>
    <w:rsid w:val="008F1854"/>
    <w:rsid w:val="008F42F8"/>
    <w:rsid w:val="008F4AA0"/>
    <w:rsid w:val="008F65C2"/>
    <w:rsid w:val="008F71BC"/>
    <w:rsid w:val="008F78F2"/>
    <w:rsid w:val="00901D91"/>
    <w:rsid w:val="009022B4"/>
    <w:rsid w:val="009023A6"/>
    <w:rsid w:val="00902D56"/>
    <w:rsid w:val="00903090"/>
    <w:rsid w:val="009032B1"/>
    <w:rsid w:val="00903304"/>
    <w:rsid w:val="009046D3"/>
    <w:rsid w:val="00904825"/>
    <w:rsid w:val="00904B9A"/>
    <w:rsid w:val="00905D12"/>
    <w:rsid w:val="00905F68"/>
    <w:rsid w:val="00906352"/>
    <w:rsid w:val="00910BB1"/>
    <w:rsid w:val="009117E7"/>
    <w:rsid w:val="0091538A"/>
    <w:rsid w:val="00916EF8"/>
    <w:rsid w:val="0091736A"/>
    <w:rsid w:val="00920508"/>
    <w:rsid w:val="0092109E"/>
    <w:rsid w:val="00924286"/>
    <w:rsid w:val="00924E5C"/>
    <w:rsid w:val="0092523C"/>
    <w:rsid w:val="009261E6"/>
    <w:rsid w:val="009266E0"/>
    <w:rsid w:val="00926CFB"/>
    <w:rsid w:val="009273BD"/>
    <w:rsid w:val="0092752B"/>
    <w:rsid w:val="00930683"/>
    <w:rsid w:val="00932C2B"/>
    <w:rsid w:val="00934430"/>
    <w:rsid w:val="009346E0"/>
    <w:rsid w:val="00937120"/>
    <w:rsid w:val="0093732E"/>
    <w:rsid w:val="00937C50"/>
    <w:rsid w:val="009415BA"/>
    <w:rsid w:val="00942267"/>
    <w:rsid w:val="00942D48"/>
    <w:rsid w:val="0094549E"/>
    <w:rsid w:val="00946CA6"/>
    <w:rsid w:val="009471CE"/>
    <w:rsid w:val="00950890"/>
    <w:rsid w:val="00950C6C"/>
    <w:rsid w:val="00951613"/>
    <w:rsid w:val="009523A3"/>
    <w:rsid w:val="00953AE6"/>
    <w:rsid w:val="00954AC3"/>
    <w:rsid w:val="00954DEF"/>
    <w:rsid w:val="009565CD"/>
    <w:rsid w:val="009573B0"/>
    <w:rsid w:val="00957513"/>
    <w:rsid w:val="00957936"/>
    <w:rsid w:val="0096257F"/>
    <w:rsid w:val="00964DFE"/>
    <w:rsid w:val="009654E5"/>
    <w:rsid w:val="00971419"/>
    <w:rsid w:val="00972276"/>
    <w:rsid w:val="00972F80"/>
    <w:rsid w:val="0097433F"/>
    <w:rsid w:val="00975042"/>
    <w:rsid w:val="0097777F"/>
    <w:rsid w:val="009807BB"/>
    <w:rsid w:val="009807CC"/>
    <w:rsid w:val="00980F4C"/>
    <w:rsid w:val="009818E4"/>
    <w:rsid w:val="00981AD1"/>
    <w:rsid w:val="009829D1"/>
    <w:rsid w:val="00985A15"/>
    <w:rsid w:val="009874F3"/>
    <w:rsid w:val="009910BC"/>
    <w:rsid w:val="00992027"/>
    <w:rsid w:val="0099435F"/>
    <w:rsid w:val="00997E9F"/>
    <w:rsid w:val="009A0505"/>
    <w:rsid w:val="009A1294"/>
    <w:rsid w:val="009A1DCB"/>
    <w:rsid w:val="009A2351"/>
    <w:rsid w:val="009A4A0B"/>
    <w:rsid w:val="009A70AE"/>
    <w:rsid w:val="009B37D5"/>
    <w:rsid w:val="009B50CB"/>
    <w:rsid w:val="009B5C82"/>
    <w:rsid w:val="009B5F3D"/>
    <w:rsid w:val="009B7938"/>
    <w:rsid w:val="009C2340"/>
    <w:rsid w:val="009C3079"/>
    <w:rsid w:val="009C470F"/>
    <w:rsid w:val="009C5961"/>
    <w:rsid w:val="009C5B4D"/>
    <w:rsid w:val="009C774E"/>
    <w:rsid w:val="009D1945"/>
    <w:rsid w:val="009D237C"/>
    <w:rsid w:val="009D25B1"/>
    <w:rsid w:val="009D2750"/>
    <w:rsid w:val="009D28ED"/>
    <w:rsid w:val="009D2BB6"/>
    <w:rsid w:val="009D3551"/>
    <w:rsid w:val="009D4C26"/>
    <w:rsid w:val="009D6DBA"/>
    <w:rsid w:val="009D7092"/>
    <w:rsid w:val="009D71CC"/>
    <w:rsid w:val="009D72E7"/>
    <w:rsid w:val="009E213A"/>
    <w:rsid w:val="009E37AB"/>
    <w:rsid w:val="009E3BE4"/>
    <w:rsid w:val="009E42B8"/>
    <w:rsid w:val="009E44AB"/>
    <w:rsid w:val="009E768D"/>
    <w:rsid w:val="009F0A5E"/>
    <w:rsid w:val="009F37D9"/>
    <w:rsid w:val="009F3A13"/>
    <w:rsid w:val="009F3F8C"/>
    <w:rsid w:val="009F4BC7"/>
    <w:rsid w:val="009F57CA"/>
    <w:rsid w:val="009F5A9D"/>
    <w:rsid w:val="009F5BA7"/>
    <w:rsid w:val="009F6317"/>
    <w:rsid w:val="009F7D5A"/>
    <w:rsid w:val="00A01A01"/>
    <w:rsid w:val="00A02452"/>
    <w:rsid w:val="00A0270D"/>
    <w:rsid w:val="00A02CA8"/>
    <w:rsid w:val="00A03971"/>
    <w:rsid w:val="00A03976"/>
    <w:rsid w:val="00A03EB5"/>
    <w:rsid w:val="00A053AA"/>
    <w:rsid w:val="00A072E9"/>
    <w:rsid w:val="00A07632"/>
    <w:rsid w:val="00A07C32"/>
    <w:rsid w:val="00A07E4A"/>
    <w:rsid w:val="00A102DD"/>
    <w:rsid w:val="00A12084"/>
    <w:rsid w:val="00A125DF"/>
    <w:rsid w:val="00A14F69"/>
    <w:rsid w:val="00A15B72"/>
    <w:rsid w:val="00A15C5A"/>
    <w:rsid w:val="00A1683A"/>
    <w:rsid w:val="00A20204"/>
    <w:rsid w:val="00A235B4"/>
    <w:rsid w:val="00A2523D"/>
    <w:rsid w:val="00A26EF0"/>
    <w:rsid w:val="00A272D7"/>
    <w:rsid w:val="00A27DF5"/>
    <w:rsid w:val="00A30C27"/>
    <w:rsid w:val="00A312A1"/>
    <w:rsid w:val="00A31DB4"/>
    <w:rsid w:val="00A339A6"/>
    <w:rsid w:val="00A34782"/>
    <w:rsid w:val="00A36761"/>
    <w:rsid w:val="00A36E30"/>
    <w:rsid w:val="00A37154"/>
    <w:rsid w:val="00A4078E"/>
    <w:rsid w:val="00A41203"/>
    <w:rsid w:val="00A4307D"/>
    <w:rsid w:val="00A436BD"/>
    <w:rsid w:val="00A44B79"/>
    <w:rsid w:val="00A52B73"/>
    <w:rsid w:val="00A5338E"/>
    <w:rsid w:val="00A55925"/>
    <w:rsid w:val="00A56F6D"/>
    <w:rsid w:val="00A57A56"/>
    <w:rsid w:val="00A60544"/>
    <w:rsid w:val="00A609C0"/>
    <w:rsid w:val="00A60C56"/>
    <w:rsid w:val="00A60D83"/>
    <w:rsid w:val="00A60FA2"/>
    <w:rsid w:val="00A618BF"/>
    <w:rsid w:val="00A644AC"/>
    <w:rsid w:val="00A65253"/>
    <w:rsid w:val="00A65C6F"/>
    <w:rsid w:val="00A660D4"/>
    <w:rsid w:val="00A67BA8"/>
    <w:rsid w:val="00A717FA"/>
    <w:rsid w:val="00A72ED0"/>
    <w:rsid w:val="00A74588"/>
    <w:rsid w:val="00A74702"/>
    <w:rsid w:val="00A74E13"/>
    <w:rsid w:val="00A7629F"/>
    <w:rsid w:val="00A76773"/>
    <w:rsid w:val="00A76A7E"/>
    <w:rsid w:val="00A7704A"/>
    <w:rsid w:val="00A81653"/>
    <w:rsid w:val="00A845D6"/>
    <w:rsid w:val="00A84702"/>
    <w:rsid w:val="00A849DE"/>
    <w:rsid w:val="00A84CCB"/>
    <w:rsid w:val="00A85D59"/>
    <w:rsid w:val="00A86593"/>
    <w:rsid w:val="00A902BA"/>
    <w:rsid w:val="00A90B02"/>
    <w:rsid w:val="00A90D55"/>
    <w:rsid w:val="00A927EF"/>
    <w:rsid w:val="00A92836"/>
    <w:rsid w:val="00A951D8"/>
    <w:rsid w:val="00A97371"/>
    <w:rsid w:val="00AA00C4"/>
    <w:rsid w:val="00AA1F81"/>
    <w:rsid w:val="00AA5DB9"/>
    <w:rsid w:val="00AA709C"/>
    <w:rsid w:val="00AB0F40"/>
    <w:rsid w:val="00AB1510"/>
    <w:rsid w:val="00AB244D"/>
    <w:rsid w:val="00AB25AF"/>
    <w:rsid w:val="00AB2F4A"/>
    <w:rsid w:val="00AB57E5"/>
    <w:rsid w:val="00AB589E"/>
    <w:rsid w:val="00AC2B30"/>
    <w:rsid w:val="00AC558B"/>
    <w:rsid w:val="00AC5BE8"/>
    <w:rsid w:val="00AD262C"/>
    <w:rsid w:val="00AD48FA"/>
    <w:rsid w:val="00AD6B94"/>
    <w:rsid w:val="00AE347B"/>
    <w:rsid w:val="00AE3EAD"/>
    <w:rsid w:val="00AE460A"/>
    <w:rsid w:val="00AE4B80"/>
    <w:rsid w:val="00AE52B0"/>
    <w:rsid w:val="00AE60E2"/>
    <w:rsid w:val="00AE72C0"/>
    <w:rsid w:val="00AE7C5F"/>
    <w:rsid w:val="00AF181F"/>
    <w:rsid w:val="00AF4FAB"/>
    <w:rsid w:val="00AF6D15"/>
    <w:rsid w:val="00AF7DEB"/>
    <w:rsid w:val="00AF7F03"/>
    <w:rsid w:val="00B00FC9"/>
    <w:rsid w:val="00B0568D"/>
    <w:rsid w:val="00B059E8"/>
    <w:rsid w:val="00B05C38"/>
    <w:rsid w:val="00B05DA5"/>
    <w:rsid w:val="00B06200"/>
    <w:rsid w:val="00B10927"/>
    <w:rsid w:val="00B12C9E"/>
    <w:rsid w:val="00B142E6"/>
    <w:rsid w:val="00B14FF9"/>
    <w:rsid w:val="00B156F3"/>
    <w:rsid w:val="00B158ED"/>
    <w:rsid w:val="00B174B7"/>
    <w:rsid w:val="00B17776"/>
    <w:rsid w:val="00B17B5F"/>
    <w:rsid w:val="00B21376"/>
    <w:rsid w:val="00B218CE"/>
    <w:rsid w:val="00B21E63"/>
    <w:rsid w:val="00B22C3E"/>
    <w:rsid w:val="00B22D5B"/>
    <w:rsid w:val="00B24049"/>
    <w:rsid w:val="00B248DB"/>
    <w:rsid w:val="00B25928"/>
    <w:rsid w:val="00B27F54"/>
    <w:rsid w:val="00B32C5D"/>
    <w:rsid w:val="00B33705"/>
    <w:rsid w:val="00B3372E"/>
    <w:rsid w:val="00B33DEB"/>
    <w:rsid w:val="00B3425A"/>
    <w:rsid w:val="00B34D2A"/>
    <w:rsid w:val="00B361E6"/>
    <w:rsid w:val="00B37647"/>
    <w:rsid w:val="00B4015A"/>
    <w:rsid w:val="00B41B32"/>
    <w:rsid w:val="00B4293A"/>
    <w:rsid w:val="00B43F59"/>
    <w:rsid w:val="00B45486"/>
    <w:rsid w:val="00B45BCC"/>
    <w:rsid w:val="00B465C3"/>
    <w:rsid w:val="00B47FFA"/>
    <w:rsid w:val="00B502B5"/>
    <w:rsid w:val="00B511C6"/>
    <w:rsid w:val="00B5404D"/>
    <w:rsid w:val="00B56576"/>
    <w:rsid w:val="00B6000C"/>
    <w:rsid w:val="00B70FC1"/>
    <w:rsid w:val="00B712BC"/>
    <w:rsid w:val="00B71644"/>
    <w:rsid w:val="00B72A47"/>
    <w:rsid w:val="00B75B73"/>
    <w:rsid w:val="00B76536"/>
    <w:rsid w:val="00B76935"/>
    <w:rsid w:val="00B771EC"/>
    <w:rsid w:val="00B77923"/>
    <w:rsid w:val="00B8029C"/>
    <w:rsid w:val="00B82540"/>
    <w:rsid w:val="00B827AE"/>
    <w:rsid w:val="00B82DD8"/>
    <w:rsid w:val="00B8321E"/>
    <w:rsid w:val="00B850DD"/>
    <w:rsid w:val="00B85843"/>
    <w:rsid w:val="00B8597C"/>
    <w:rsid w:val="00B85A4D"/>
    <w:rsid w:val="00B86B6C"/>
    <w:rsid w:val="00B87781"/>
    <w:rsid w:val="00B90D05"/>
    <w:rsid w:val="00B92931"/>
    <w:rsid w:val="00B9450A"/>
    <w:rsid w:val="00B95376"/>
    <w:rsid w:val="00B972D1"/>
    <w:rsid w:val="00BA0F6B"/>
    <w:rsid w:val="00BA113A"/>
    <w:rsid w:val="00BA22AB"/>
    <w:rsid w:val="00BA2A9E"/>
    <w:rsid w:val="00BA36B3"/>
    <w:rsid w:val="00BA4599"/>
    <w:rsid w:val="00BA4EBB"/>
    <w:rsid w:val="00BA6585"/>
    <w:rsid w:val="00BB1936"/>
    <w:rsid w:val="00BB1D6A"/>
    <w:rsid w:val="00BB34AC"/>
    <w:rsid w:val="00BB34B9"/>
    <w:rsid w:val="00BB3E07"/>
    <w:rsid w:val="00BB51DA"/>
    <w:rsid w:val="00BB7590"/>
    <w:rsid w:val="00BC03AC"/>
    <w:rsid w:val="00BC125E"/>
    <w:rsid w:val="00BC2996"/>
    <w:rsid w:val="00BC302E"/>
    <w:rsid w:val="00BC320E"/>
    <w:rsid w:val="00BC35CC"/>
    <w:rsid w:val="00BC3A4B"/>
    <w:rsid w:val="00BC3D1A"/>
    <w:rsid w:val="00BC613F"/>
    <w:rsid w:val="00BC6D1D"/>
    <w:rsid w:val="00BD011B"/>
    <w:rsid w:val="00BD1264"/>
    <w:rsid w:val="00BD1B15"/>
    <w:rsid w:val="00BD2A2E"/>
    <w:rsid w:val="00BD4984"/>
    <w:rsid w:val="00BD5B09"/>
    <w:rsid w:val="00BD649D"/>
    <w:rsid w:val="00BD6853"/>
    <w:rsid w:val="00BD69EF"/>
    <w:rsid w:val="00BD702A"/>
    <w:rsid w:val="00BE1451"/>
    <w:rsid w:val="00BE1BEE"/>
    <w:rsid w:val="00BE27B1"/>
    <w:rsid w:val="00BE6A34"/>
    <w:rsid w:val="00BE7460"/>
    <w:rsid w:val="00BE7764"/>
    <w:rsid w:val="00BF01B5"/>
    <w:rsid w:val="00BF0820"/>
    <w:rsid w:val="00BF1560"/>
    <w:rsid w:val="00BF3541"/>
    <w:rsid w:val="00BF3A8F"/>
    <w:rsid w:val="00BF4BEA"/>
    <w:rsid w:val="00BF516E"/>
    <w:rsid w:val="00BF54C4"/>
    <w:rsid w:val="00BF679B"/>
    <w:rsid w:val="00BF6A1F"/>
    <w:rsid w:val="00BF799D"/>
    <w:rsid w:val="00BF79A5"/>
    <w:rsid w:val="00C00CCC"/>
    <w:rsid w:val="00C02595"/>
    <w:rsid w:val="00C02617"/>
    <w:rsid w:val="00C04EB6"/>
    <w:rsid w:val="00C07006"/>
    <w:rsid w:val="00C105CA"/>
    <w:rsid w:val="00C117F4"/>
    <w:rsid w:val="00C12640"/>
    <w:rsid w:val="00C13A04"/>
    <w:rsid w:val="00C15062"/>
    <w:rsid w:val="00C154D1"/>
    <w:rsid w:val="00C15B54"/>
    <w:rsid w:val="00C1634B"/>
    <w:rsid w:val="00C171B6"/>
    <w:rsid w:val="00C175D4"/>
    <w:rsid w:val="00C17600"/>
    <w:rsid w:val="00C17624"/>
    <w:rsid w:val="00C17A9B"/>
    <w:rsid w:val="00C17ED9"/>
    <w:rsid w:val="00C21D92"/>
    <w:rsid w:val="00C220D3"/>
    <w:rsid w:val="00C23957"/>
    <w:rsid w:val="00C23AD6"/>
    <w:rsid w:val="00C24D6A"/>
    <w:rsid w:val="00C25FFB"/>
    <w:rsid w:val="00C2763A"/>
    <w:rsid w:val="00C2797A"/>
    <w:rsid w:val="00C27A86"/>
    <w:rsid w:val="00C305D0"/>
    <w:rsid w:val="00C342A9"/>
    <w:rsid w:val="00C34AB7"/>
    <w:rsid w:val="00C3536D"/>
    <w:rsid w:val="00C417D0"/>
    <w:rsid w:val="00C42362"/>
    <w:rsid w:val="00C43660"/>
    <w:rsid w:val="00C44B48"/>
    <w:rsid w:val="00C44BC3"/>
    <w:rsid w:val="00C4540D"/>
    <w:rsid w:val="00C45965"/>
    <w:rsid w:val="00C4719C"/>
    <w:rsid w:val="00C471B8"/>
    <w:rsid w:val="00C510CD"/>
    <w:rsid w:val="00C51EB3"/>
    <w:rsid w:val="00C55F0E"/>
    <w:rsid w:val="00C627A7"/>
    <w:rsid w:val="00C64332"/>
    <w:rsid w:val="00C646F4"/>
    <w:rsid w:val="00C6523F"/>
    <w:rsid w:val="00C65D63"/>
    <w:rsid w:val="00C665F2"/>
    <w:rsid w:val="00C70954"/>
    <w:rsid w:val="00C71240"/>
    <w:rsid w:val="00C73FD4"/>
    <w:rsid w:val="00C74822"/>
    <w:rsid w:val="00C76211"/>
    <w:rsid w:val="00C76E6E"/>
    <w:rsid w:val="00C813CE"/>
    <w:rsid w:val="00C833A3"/>
    <w:rsid w:val="00C84116"/>
    <w:rsid w:val="00C84D16"/>
    <w:rsid w:val="00C85683"/>
    <w:rsid w:val="00C858EC"/>
    <w:rsid w:val="00C90628"/>
    <w:rsid w:val="00C908F2"/>
    <w:rsid w:val="00C93018"/>
    <w:rsid w:val="00C94764"/>
    <w:rsid w:val="00C95221"/>
    <w:rsid w:val="00C962E9"/>
    <w:rsid w:val="00C9777D"/>
    <w:rsid w:val="00CA0211"/>
    <w:rsid w:val="00CA0294"/>
    <w:rsid w:val="00CA2070"/>
    <w:rsid w:val="00CA6C4A"/>
    <w:rsid w:val="00CA6D6A"/>
    <w:rsid w:val="00CB05E9"/>
    <w:rsid w:val="00CB543A"/>
    <w:rsid w:val="00CB5903"/>
    <w:rsid w:val="00CB694F"/>
    <w:rsid w:val="00CC04F9"/>
    <w:rsid w:val="00CC115B"/>
    <w:rsid w:val="00CC2606"/>
    <w:rsid w:val="00CC271F"/>
    <w:rsid w:val="00CC3562"/>
    <w:rsid w:val="00CC3CE6"/>
    <w:rsid w:val="00CC532A"/>
    <w:rsid w:val="00CC721B"/>
    <w:rsid w:val="00CC798A"/>
    <w:rsid w:val="00CD07C4"/>
    <w:rsid w:val="00CD0A54"/>
    <w:rsid w:val="00CD125C"/>
    <w:rsid w:val="00CD12AB"/>
    <w:rsid w:val="00CD1966"/>
    <w:rsid w:val="00CD1F3D"/>
    <w:rsid w:val="00CD241A"/>
    <w:rsid w:val="00CD2831"/>
    <w:rsid w:val="00CD2EE6"/>
    <w:rsid w:val="00CD3CEA"/>
    <w:rsid w:val="00CD4BEE"/>
    <w:rsid w:val="00CD50A2"/>
    <w:rsid w:val="00CD5670"/>
    <w:rsid w:val="00CD5A16"/>
    <w:rsid w:val="00CD6008"/>
    <w:rsid w:val="00CD67FA"/>
    <w:rsid w:val="00CE3066"/>
    <w:rsid w:val="00CE48F4"/>
    <w:rsid w:val="00CE639C"/>
    <w:rsid w:val="00CF0571"/>
    <w:rsid w:val="00CF0BDC"/>
    <w:rsid w:val="00CF12B9"/>
    <w:rsid w:val="00CF2E21"/>
    <w:rsid w:val="00CF2EAD"/>
    <w:rsid w:val="00CF3132"/>
    <w:rsid w:val="00CF3A61"/>
    <w:rsid w:val="00CF3E4F"/>
    <w:rsid w:val="00CF53E8"/>
    <w:rsid w:val="00CF64B8"/>
    <w:rsid w:val="00CF6DD4"/>
    <w:rsid w:val="00CF74AD"/>
    <w:rsid w:val="00D03AD6"/>
    <w:rsid w:val="00D03BBA"/>
    <w:rsid w:val="00D043F2"/>
    <w:rsid w:val="00D0599F"/>
    <w:rsid w:val="00D0798B"/>
    <w:rsid w:val="00D07DC4"/>
    <w:rsid w:val="00D1030E"/>
    <w:rsid w:val="00D1154B"/>
    <w:rsid w:val="00D1291D"/>
    <w:rsid w:val="00D12EF4"/>
    <w:rsid w:val="00D12F0F"/>
    <w:rsid w:val="00D13156"/>
    <w:rsid w:val="00D160B8"/>
    <w:rsid w:val="00D17C1C"/>
    <w:rsid w:val="00D2008E"/>
    <w:rsid w:val="00D2091A"/>
    <w:rsid w:val="00D21650"/>
    <w:rsid w:val="00D22176"/>
    <w:rsid w:val="00D23C42"/>
    <w:rsid w:val="00D24886"/>
    <w:rsid w:val="00D2536A"/>
    <w:rsid w:val="00D25E35"/>
    <w:rsid w:val="00D27549"/>
    <w:rsid w:val="00D30FF8"/>
    <w:rsid w:val="00D31509"/>
    <w:rsid w:val="00D324F2"/>
    <w:rsid w:val="00D32677"/>
    <w:rsid w:val="00D327F9"/>
    <w:rsid w:val="00D32C95"/>
    <w:rsid w:val="00D33944"/>
    <w:rsid w:val="00D35312"/>
    <w:rsid w:val="00D36EFD"/>
    <w:rsid w:val="00D407AE"/>
    <w:rsid w:val="00D40F49"/>
    <w:rsid w:val="00D41D7B"/>
    <w:rsid w:val="00D4345F"/>
    <w:rsid w:val="00D45CC5"/>
    <w:rsid w:val="00D46868"/>
    <w:rsid w:val="00D5067F"/>
    <w:rsid w:val="00D52CB9"/>
    <w:rsid w:val="00D53812"/>
    <w:rsid w:val="00D57CF4"/>
    <w:rsid w:val="00D6015B"/>
    <w:rsid w:val="00D61ADA"/>
    <w:rsid w:val="00D62147"/>
    <w:rsid w:val="00D63F19"/>
    <w:rsid w:val="00D64D14"/>
    <w:rsid w:val="00D65396"/>
    <w:rsid w:val="00D67491"/>
    <w:rsid w:val="00D72809"/>
    <w:rsid w:val="00D77FA9"/>
    <w:rsid w:val="00D815BA"/>
    <w:rsid w:val="00D82509"/>
    <w:rsid w:val="00D8365D"/>
    <w:rsid w:val="00D851D5"/>
    <w:rsid w:val="00D86B95"/>
    <w:rsid w:val="00D87A60"/>
    <w:rsid w:val="00D911B7"/>
    <w:rsid w:val="00D91331"/>
    <w:rsid w:val="00D92CD0"/>
    <w:rsid w:val="00D9323C"/>
    <w:rsid w:val="00D93F19"/>
    <w:rsid w:val="00D9410A"/>
    <w:rsid w:val="00D94FC6"/>
    <w:rsid w:val="00DA06BE"/>
    <w:rsid w:val="00DA1041"/>
    <w:rsid w:val="00DA12C1"/>
    <w:rsid w:val="00DA35CF"/>
    <w:rsid w:val="00DA3CDC"/>
    <w:rsid w:val="00DA437C"/>
    <w:rsid w:val="00DA70C9"/>
    <w:rsid w:val="00DB0138"/>
    <w:rsid w:val="00DB1833"/>
    <w:rsid w:val="00DB1999"/>
    <w:rsid w:val="00DB65F7"/>
    <w:rsid w:val="00DB6A63"/>
    <w:rsid w:val="00DB6D81"/>
    <w:rsid w:val="00DB7F85"/>
    <w:rsid w:val="00DC051B"/>
    <w:rsid w:val="00DC16ED"/>
    <w:rsid w:val="00DC3BD0"/>
    <w:rsid w:val="00DC4075"/>
    <w:rsid w:val="00DC4C90"/>
    <w:rsid w:val="00DC555B"/>
    <w:rsid w:val="00DC5916"/>
    <w:rsid w:val="00DC683B"/>
    <w:rsid w:val="00DD2D4D"/>
    <w:rsid w:val="00DD2F24"/>
    <w:rsid w:val="00DD3AE3"/>
    <w:rsid w:val="00DD468B"/>
    <w:rsid w:val="00DD5945"/>
    <w:rsid w:val="00DE0AF4"/>
    <w:rsid w:val="00DE0DF1"/>
    <w:rsid w:val="00DE0E78"/>
    <w:rsid w:val="00DE2230"/>
    <w:rsid w:val="00DE3955"/>
    <w:rsid w:val="00DE58F7"/>
    <w:rsid w:val="00DE5D1F"/>
    <w:rsid w:val="00DE7817"/>
    <w:rsid w:val="00DF1A1A"/>
    <w:rsid w:val="00DF4146"/>
    <w:rsid w:val="00DF5435"/>
    <w:rsid w:val="00DF68D6"/>
    <w:rsid w:val="00DF7084"/>
    <w:rsid w:val="00E02F4B"/>
    <w:rsid w:val="00E03276"/>
    <w:rsid w:val="00E04497"/>
    <w:rsid w:val="00E07720"/>
    <w:rsid w:val="00E10737"/>
    <w:rsid w:val="00E11D32"/>
    <w:rsid w:val="00E12125"/>
    <w:rsid w:val="00E137BD"/>
    <w:rsid w:val="00E1396E"/>
    <w:rsid w:val="00E16101"/>
    <w:rsid w:val="00E16F9E"/>
    <w:rsid w:val="00E20B33"/>
    <w:rsid w:val="00E23015"/>
    <w:rsid w:val="00E2387D"/>
    <w:rsid w:val="00E24716"/>
    <w:rsid w:val="00E2709F"/>
    <w:rsid w:val="00E305E5"/>
    <w:rsid w:val="00E31056"/>
    <w:rsid w:val="00E31C00"/>
    <w:rsid w:val="00E32204"/>
    <w:rsid w:val="00E322AD"/>
    <w:rsid w:val="00E339B5"/>
    <w:rsid w:val="00E34588"/>
    <w:rsid w:val="00E361CF"/>
    <w:rsid w:val="00E37D7E"/>
    <w:rsid w:val="00E37DC5"/>
    <w:rsid w:val="00E44CB0"/>
    <w:rsid w:val="00E46146"/>
    <w:rsid w:val="00E4780E"/>
    <w:rsid w:val="00E5079D"/>
    <w:rsid w:val="00E507D6"/>
    <w:rsid w:val="00E50B55"/>
    <w:rsid w:val="00E50DB8"/>
    <w:rsid w:val="00E50ED0"/>
    <w:rsid w:val="00E50FEB"/>
    <w:rsid w:val="00E54274"/>
    <w:rsid w:val="00E54A67"/>
    <w:rsid w:val="00E55909"/>
    <w:rsid w:val="00E568F9"/>
    <w:rsid w:val="00E56C2A"/>
    <w:rsid w:val="00E63039"/>
    <w:rsid w:val="00E63BEF"/>
    <w:rsid w:val="00E65161"/>
    <w:rsid w:val="00E67EFD"/>
    <w:rsid w:val="00E71B32"/>
    <w:rsid w:val="00E738C1"/>
    <w:rsid w:val="00E73CAF"/>
    <w:rsid w:val="00E73F25"/>
    <w:rsid w:val="00E74AFC"/>
    <w:rsid w:val="00E75336"/>
    <w:rsid w:val="00E75C21"/>
    <w:rsid w:val="00E760F1"/>
    <w:rsid w:val="00E76108"/>
    <w:rsid w:val="00E77B6F"/>
    <w:rsid w:val="00E77E7C"/>
    <w:rsid w:val="00E80329"/>
    <w:rsid w:val="00E83E38"/>
    <w:rsid w:val="00E84A68"/>
    <w:rsid w:val="00E85130"/>
    <w:rsid w:val="00E85185"/>
    <w:rsid w:val="00E8565D"/>
    <w:rsid w:val="00E86403"/>
    <w:rsid w:val="00E86F23"/>
    <w:rsid w:val="00E87260"/>
    <w:rsid w:val="00E90711"/>
    <w:rsid w:val="00E9103D"/>
    <w:rsid w:val="00E91AA4"/>
    <w:rsid w:val="00E92A66"/>
    <w:rsid w:val="00E93D81"/>
    <w:rsid w:val="00E944D5"/>
    <w:rsid w:val="00E94621"/>
    <w:rsid w:val="00E9625C"/>
    <w:rsid w:val="00E97400"/>
    <w:rsid w:val="00EA1A89"/>
    <w:rsid w:val="00EA22A2"/>
    <w:rsid w:val="00EA35BD"/>
    <w:rsid w:val="00EA3C7F"/>
    <w:rsid w:val="00EA5943"/>
    <w:rsid w:val="00EA7AE2"/>
    <w:rsid w:val="00EB2A62"/>
    <w:rsid w:val="00EB3333"/>
    <w:rsid w:val="00EB4A0A"/>
    <w:rsid w:val="00EB7D02"/>
    <w:rsid w:val="00EC068F"/>
    <w:rsid w:val="00EC1264"/>
    <w:rsid w:val="00EC2074"/>
    <w:rsid w:val="00EC365E"/>
    <w:rsid w:val="00EC3A2E"/>
    <w:rsid w:val="00EC4913"/>
    <w:rsid w:val="00EC4DE2"/>
    <w:rsid w:val="00EC53E3"/>
    <w:rsid w:val="00ED0247"/>
    <w:rsid w:val="00ED02CA"/>
    <w:rsid w:val="00ED051B"/>
    <w:rsid w:val="00ED11D1"/>
    <w:rsid w:val="00ED357A"/>
    <w:rsid w:val="00ED453E"/>
    <w:rsid w:val="00ED4541"/>
    <w:rsid w:val="00ED5185"/>
    <w:rsid w:val="00ED5F5C"/>
    <w:rsid w:val="00ED6E59"/>
    <w:rsid w:val="00EE039A"/>
    <w:rsid w:val="00EE0F7E"/>
    <w:rsid w:val="00EE2CE4"/>
    <w:rsid w:val="00EE3D51"/>
    <w:rsid w:val="00EE46D3"/>
    <w:rsid w:val="00EE67F4"/>
    <w:rsid w:val="00EE76BE"/>
    <w:rsid w:val="00EF1087"/>
    <w:rsid w:val="00EF13F0"/>
    <w:rsid w:val="00EF2329"/>
    <w:rsid w:val="00EF2F46"/>
    <w:rsid w:val="00EF3084"/>
    <w:rsid w:val="00EF328B"/>
    <w:rsid w:val="00EF45BF"/>
    <w:rsid w:val="00EF48F1"/>
    <w:rsid w:val="00EF55BA"/>
    <w:rsid w:val="00EF5F82"/>
    <w:rsid w:val="00EF7382"/>
    <w:rsid w:val="00EF7DD2"/>
    <w:rsid w:val="00F030FA"/>
    <w:rsid w:val="00F0455A"/>
    <w:rsid w:val="00F047FF"/>
    <w:rsid w:val="00F048F6"/>
    <w:rsid w:val="00F104CB"/>
    <w:rsid w:val="00F11D86"/>
    <w:rsid w:val="00F12B26"/>
    <w:rsid w:val="00F151B3"/>
    <w:rsid w:val="00F1734F"/>
    <w:rsid w:val="00F177B0"/>
    <w:rsid w:val="00F203A5"/>
    <w:rsid w:val="00F20946"/>
    <w:rsid w:val="00F21091"/>
    <w:rsid w:val="00F22B85"/>
    <w:rsid w:val="00F23A71"/>
    <w:rsid w:val="00F2443C"/>
    <w:rsid w:val="00F254F4"/>
    <w:rsid w:val="00F25557"/>
    <w:rsid w:val="00F25FFB"/>
    <w:rsid w:val="00F26DEE"/>
    <w:rsid w:val="00F306EA"/>
    <w:rsid w:val="00F30D1D"/>
    <w:rsid w:val="00F30FDE"/>
    <w:rsid w:val="00F32F58"/>
    <w:rsid w:val="00F3379F"/>
    <w:rsid w:val="00F3394B"/>
    <w:rsid w:val="00F3620D"/>
    <w:rsid w:val="00F37103"/>
    <w:rsid w:val="00F37818"/>
    <w:rsid w:val="00F37E72"/>
    <w:rsid w:val="00F416F7"/>
    <w:rsid w:val="00F4752A"/>
    <w:rsid w:val="00F53C2D"/>
    <w:rsid w:val="00F5409D"/>
    <w:rsid w:val="00F55237"/>
    <w:rsid w:val="00F5549B"/>
    <w:rsid w:val="00F562AD"/>
    <w:rsid w:val="00F5715E"/>
    <w:rsid w:val="00F57CA2"/>
    <w:rsid w:val="00F6259C"/>
    <w:rsid w:val="00F632E4"/>
    <w:rsid w:val="00F63304"/>
    <w:rsid w:val="00F64613"/>
    <w:rsid w:val="00F65C8E"/>
    <w:rsid w:val="00F65D02"/>
    <w:rsid w:val="00F67C66"/>
    <w:rsid w:val="00F719A9"/>
    <w:rsid w:val="00F71DFE"/>
    <w:rsid w:val="00F71F88"/>
    <w:rsid w:val="00F7202E"/>
    <w:rsid w:val="00F721A8"/>
    <w:rsid w:val="00F748A3"/>
    <w:rsid w:val="00F751A2"/>
    <w:rsid w:val="00F76613"/>
    <w:rsid w:val="00F80331"/>
    <w:rsid w:val="00F81733"/>
    <w:rsid w:val="00F81F19"/>
    <w:rsid w:val="00F8215B"/>
    <w:rsid w:val="00F8311E"/>
    <w:rsid w:val="00F84D54"/>
    <w:rsid w:val="00F8536A"/>
    <w:rsid w:val="00F87665"/>
    <w:rsid w:val="00F87DEA"/>
    <w:rsid w:val="00F90A15"/>
    <w:rsid w:val="00F90B83"/>
    <w:rsid w:val="00F90D05"/>
    <w:rsid w:val="00F92160"/>
    <w:rsid w:val="00F92A10"/>
    <w:rsid w:val="00F959D8"/>
    <w:rsid w:val="00F96825"/>
    <w:rsid w:val="00F979CA"/>
    <w:rsid w:val="00FA0022"/>
    <w:rsid w:val="00FA4459"/>
    <w:rsid w:val="00FA5F98"/>
    <w:rsid w:val="00FA6146"/>
    <w:rsid w:val="00FA66F2"/>
    <w:rsid w:val="00FA7FE8"/>
    <w:rsid w:val="00FB016F"/>
    <w:rsid w:val="00FB0286"/>
    <w:rsid w:val="00FB0911"/>
    <w:rsid w:val="00FB16AB"/>
    <w:rsid w:val="00FB1A54"/>
    <w:rsid w:val="00FB2690"/>
    <w:rsid w:val="00FB2933"/>
    <w:rsid w:val="00FB2ED3"/>
    <w:rsid w:val="00FB3FC1"/>
    <w:rsid w:val="00FB4EF1"/>
    <w:rsid w:val="00FB624C"/>
    <w:rsid w:val="00FC3AC4"/>
    <w:rsid w:val="00FC4181"/>
    <w:rsid w:val="00FC6114"/>
    <w:rsid w:val="00FC74DB"/>
    <w:rsid w:val="00FC7F5E"/>
    <w:rsid w:val="00FD05C4"/>
    <w:rsid w:val="00FD0CF6"/>
    <w:rsid w:val="00FD1034"/>
    <w:rsid w:val="00FD29E9"/>
    <w:rsid w:val="00FD62F4"/>
    <w:rsid w:val="00FE0581"/>
    <w:rsid w:val="00FE09D6"/>
    <w:rsid w:val="00FE12E3"/>
    <w:rsid w:val="00FE130A"/>
    <w:rsid w:val="00FE1A99"/>
    <w:rsid w:val="00FE4F8C"/>
    <w:rsid w:val="00FE719A"/>
    <w:rsid w:val="00FE7E47"/>
    <w:rsid w:val="00FF049A"/>
    <w:rsid w:val="00FF24C3"/>
    <w:rsid w:val="00FF3C29"/>
    <w:rsid w:val="00FF7F45"/>
    <w:rsid w:val="CF1D3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52"/>
    <w:qFormat/>
    <w:uiPriority w:val="0"/>
    <w:pPr>
      <w:keepNext/>
      <w:keepLines/>
      <w:spacing w:before="340" w:after="330" w:line="578" w:lineRule="auto"/>
      <w:jc w:val="center"/>
      <w:outlineLvl w:val="0"/>
    </w:pPr>
    <w:rPr>
      <w:b/>
      <w:bCs/>
      <w:kern w:val="44"/>
      <w:sz w:val="32"/>
      <w:szCs w:val="44"/>
    </w:rPr>
  </w:style>
  <w:style w:type="paragraph" w:styleId="3">
    <w:name w:val="heading 2"/>
    <w:basedOn w:val="1"/>
    <w:next w:val="1"/>
    <w:link w:val="53"/>
    <w:unhideWhenUsed/>
    <w:qFormat/>
    <w:uiPriority w:val="0"/>
    <w:pPr>
      <w:keepNext/>
      <w:keepLines/>
      <w:spacing w:before="260" w:after="260" w:line="416" w:lineRule="auto"/>
      <w:jc w:val="center"/>
      <w:outlineLvl w:val="1"/>
    </w:pPr>
    <w:rPr>
      <w:rFonts w:asciiTheme="majorHAnsi" w:hAnsiTheme="majorHAnsi" w:cstheme="majorBidi"/>
      <w:b/>
      <w:bCs/>
      <w:sz w:val="30"/>
      <w:szCs w:val="32"/>
    </w:rPr>
  </w:style>
  <w:style w:type="paragraph" w:styleId="4">
    <w:name w:val="heading 3"/>
    <w:basedOn w:val="1"/>
    <w:next w:val="1"/>
    <w:link w:val="55"/>
    <w:unhideWhenUsed/>
    <w:qFormat/>
    <w:uiPriority w:val="0"/>
    <w:pPr>
      <w:keepNext/>
      <w:keepLines/>
      <w:spacing w:before="140" w:after="140" w:line="416" w:lineRule="auto"/>
      <w:ind w:right="210" w:rightChars="100"/>
      <w:jc w:val="left"/>
      <w:outlineLvl w:val="2"/>
    </w:pPr>
    <w:rPr>
      <w:b/>
      <w:bCs/>
      <w:szCs w:val="32"/>
    </w:rPr>
  </w:style>
  <w:style w:type="paragraph" w:styleId="5">
    <w:name w:val="heading 4"/>
    <w:basedOn w:val="1"/>
    <w:next w:val="1"/>
    <w:link w:val="56"/>
    <w:unhideWhenUsed/>
    <w:qFormat/>
    <w:uiPriority w:val="0"/>
    <w:pPr>
      <w:keepNext/>
      <w:keepLines/>
      <w:spacing w:before="280" w:after="290" w:line="376" w:lineRule="auto"/>
      <w:outlineLvl w:val="3"/>
    </w:pPr>
    <w:rPr>
      <w:b/>
      <w:bCs/>
      <w:szCs w:val="28"/>
    </w:rPr>
  </w:style>
  <w:style w:type="paragraph" w:styleId="6">
    <w:name w:val="heading 5"/>
    <w:basedOn w:val="1"/>
    <w:next w:val="1"/>
    <w:link w:val="62"/>
    <w:unhideWhenUsed/>
    <w:qFormat/>
    <w:uiPriority w:val="0"/>
    <w:pPr>
      <w:keepNext/>
      <w:keepLines/>
      <w:spacing w:before="160" w:after="170" w:line="376" w:lineRule="auto"/>
      <w:outlineLvl w:val="4"/>
    </w:pPr>
    <w:rPr>
      <w:b/>
      <w:bCs/>
      <w:color w:val="000000" w:themeColor="text1"/>
      <w:szCs w:val="28"/>
      <w14:textFill>
        <w14:solidFill>
          <w14:schemeClr w14:val="tx1"/>
        </w14:solidFill>
      </w14:textFill>
    </w:rPr>
  </w:style>
  <w:style w:type="paragraph" w:styleId="7">
    <w:name w:val="heading 6"/>
    <w:basedOn w:val="1"/>
    <w:next w:val="1"/>
    <w:link w:val="91"/>
    <w:unhideWhenUsed/>
    <w:qFormat/>
    <w:uiPriority w:val="9"/>
    <w:pPr>
      <w:keepNext/>
      <w:keepLines/>
      <w:spacing w:before="240" w:after="64" w:line="320" w:lineRule="auto"/>
      <w:jc w:val="center"/>
      <w:outlineLvl w:val="5"/>
    </w:pPr>
    <w:rPr>
      <w:b/>
      <w:bCs/>
    </w:rPr>
  </w:style>
  <w:style w:type="paragraph" w:styleId="8">
    <w:name w:val="heading 7"/>
    <w:basedOn w:val="1"/>
    <w:next w:val="1"/>
    <w:link w:val="92"/>
    <w:unhideWhenUsed/>
    <w:qFormat/>
    <w:uiPriority w:val="9"/>
    <w:pPr>
      <w:keepNext/>
      <w:keepLines/>
      <w:spacing w:before="240" w:after="64" w:line="320" w:lineRule="auto"/>
      <w:outlineLvl w:val="6"/>
    </w:pPr>
    <w:rPr>
      <w:b/>
      <w:bCs/>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2520" w:leftChars="1200"/>
    </w:pPr>
    <w:rPr>
      <w:rFonts w:eastAsia="宋体"/>
    </w:rPr>
  </w:style>
  <w:style w:type="paragraph" w:styleId="10">
    <w:name w:val="caption"/>
    <w:basedOn w:val="1"/>
    <w:next w:val="1"/>
    <w:qFormat/>
    <w:uiPriority w:val="35"/>
    <w:rPr>
      <w:rFonts w:ascii="Calibri" w:hAnsi="Calibri" w:eastAsia="宋体" w:cs="黑体"/>
      <w:sz w:val="20"/>
      <w:szCs w:val="20"/>
    </w:rPr>
  </w:style>
  <w:style w:type="paragraph" w:styleId="11">
    <w:name w:val="annotation text"/>
    <w:basedOn w:val="1"/>
    <w:link w:val="76"/>
    <w:semiHidden/>
    <w:unhideWhenUsed/>
    <w:qFormat/>
    <w:uiPriority w:val="99"/>
    <w:pPr>
      <w:jc w:val="left"/>
    </w:pPr>
    <w:rPr>
      <w:rFonts w:eastAsia="宋体"/>
    </w:rPr>
  </w:style>
  <w:style w:type="paragraph" w:styleId="12">
    <w:name w:val="Body Text"/>
    <w:basedOn w:val="1"/>
    <w:link w:val="80"/>
    <w:qFormat/>
    <w:uiPriority w:val="0"/>
    <w:pPr>
      <w:spacing w:after="120"/>
    </w:pPr>
    <w:rPr>
      <w:rFonts w:ascii="Calibri" w:hAnsi="Calibri" w:eastAsia="宋体"/>
    </w:rPr>
  </w:style>
  <w:style w:type="paragraph" w:styleId="13">
    <w:name w:val="Body Text Indent"/>
    <w:basedOn w:val="1"/>
    <w:link w:val="64"/>
    <w:semiHidden/>
    <w:unhideWhenUsed/>
    <w:qFormat/>
    <w:uiPriority w:val="99"/>
    <w:pPr>
      <w:spacing w:after="120"/>
      <w:ind w:left="420" w:leftChars="200"/>
    </w:pPr>
  </w:style>
  <w:style w:type="paragraph" w:styleId="14">
    <w:name w:val="toc 5"/>
    <w:basedOn w:val="1"/>
    <w:next w:val="1"/>
    <w:unhideWhenUsed/>
    <w:qFormat/>
    <w:uiPriority w:val="39"/>
    <w:pPr>
      <w:ind w:left="1680" w:leftChars="800"/>
    </w:pPr>
    <w:rPr>
      <w:rFonts w:eastAsia="宋体"/>
    </w:rPr>
  </w:style>
  <w:style w:type="paragraph" w:styleId="15">
    <w:name w:val="toc 3"/>
    <w:basedOn w:val="1"/>
    <w:next w:val="1"/>
    <w:unhideWhenUsed/>
    <w:qFormat/>
    <w:uiPriority w:val="39"/>
    <w:pPr>
      <w:ind w:left="840" w:leftChars="400"/>
    </w:pPr>
  </w:style>
  <w:style w:type="paragraph" w:styleId="16">
    <w:name w:val="Plain Text"/>
    <w:basedOn w:val="1"/>
    <w:link w:val="54"/>
    <w:semiHidden/>
    <w:unhideWhenUsed/>
    <w:qFormat/>
    <w:uiPriority w:val="99"/>
    <w:pPr>
      <w:jc w:val="left"/>
    </w:pPr>
    <w:rPr>
      <w:rFonts w:eastAsia="宋体" w:cs="Courier New"/>
      <w:szCs w:val="21"/>
    </w:rPr>
  </w:style>
  <w:style w:type="paragraph" w:styleId="17">
    <w:name w:val="toc 8"/>
    <w:basedOn w:val="1"/>
    <w:next w:val="1"/>
    <w:unhideWhenUsed/>
    <w:qFormat/>
    <w:uiPriority w:val="39"/>
    <w:pPr>
      <w:ind w:left="2940" w:leftChars="1400"/>
    </w:pPr>
    <w:rPr>
      <w:rFonts w:eastAsia="宋体"/>
    </w:rPr>
  </w:style>
  <w:style w:type="paragraph" w:styleId="18">
    <w:name w:val="Date"/>
    <w:basedOn w:val="1"/>
    <w:next w:val="1"/>
    <w:link w:val="79"/>
    <w:semiHidden/>
    <w:unhideWhenUsed/>
    <w:qFormat/>
    <w:uiPriority w:val="99"/>
    <w:pPr>
      <w:ind w:left="100" w:leftChars="2500"/>
    </w:pPr>
    <w:rPr>
      <w:rFonts w:eastAsia="宋体"/>
    </w:rPr>
  </w:style>
  <w:style w:type="paragraph" w:styleId="19">
    <w:name w:val="Balloon Text"/>
    <w:basedOn w:val="1"/>
    <w:link w:val="72"/>
    <w:semiHidden/>
    <w:unhideWhenUsed/>
    <w:qFormat/>
    <w:uiPriority w:val="99"/>
    <w:rPr>
      <w:rFonts w:eastAsia="宋体"/>
      <w:sz w:val="18"/>
      <w:szCs w:val="18"/>
    </w:rPr>
  </w:style>
  <w:style w:type="paragraph" w:styleId="20">
    <w:name w:val="footer"/>
    <w:basedOn w:val="1"/>
    <w:link w:val="60"/>
    <w:unhideWhenUsed/>
    <w:qFormat/>
    <w:uiPriority w:val="99"/>
    <w:pPr>
      <w:tabs>
        <w:tab w:val="center" w:pos="4153"/>
        <w:tab w:val="right" w:pos="8306"/>
      </w:tabs>
      <w:snapToGrid w:val="0"/>
      <w:jc w:val="left"/>
    </w:pPr>
    <w:rPr>
      <w:sz w:val="18"/>
      <w:szCs w:val="18"/>
    </w:rPr>
  </w:style>
  <w:style w:type="paragraph" w:styleId="21">
    <w:name w:val="header"/>
    <w:basedOn w:val="1"/>
    <w:link w:val="59"/>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ind w:left="1260" w:leftChars="600"/>
    </w:pPr>
  </w:style>
  <w:style w:type="paragraph" w:styleId="24">
    <w:name w:val="toc 6"/>
    <w:basedOn w:val="1"/>
    <w:next w:val="1"/>
    <w:unhideWhenUsed/>
    <w:qFormat/>
    <w:uiPriority w:val="39"/>
    <w:pPr>
      <w:ind w:left="2100" w:leftChars="1000"/>
    </w:pPr>
    <w:rPr>
      <w:rFonts w:eastAsia="宋体"/>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rPr>
      <w:rFonts w:eastAsia="宋体"/>
    </w:rPr>
  </w:style>
  <w:style w:type="paragraph" w:styleId="27">
    <w:name w:val="Normal (Web)"/>
    <w:basedOn w:val="1"/>
    <w:qFormat/>
    <w:uiPriority w:val="99"/>
    <w:pPr>
      <w:spacing w:beforeAutospacing="1" w:afterAutospacing="1"/>
      <w:jc w:val="left"/>
    </w:pPr>
    <w:rPr>
      <w:kern w:val="0"/>
    </w:rPr>
  </w:style>
  <w:style w:type="paragraph" w:styleId="28">
    <w:name w:val="Title"/>
    <w:basedOn w:val="1"/>
    <w:next w:val="1"/>
    <w:link w:val="65"/>
    <w:qFormat/>
    <w:uiPriority w:val="0"/>
    <w:pPr>
      <w:spacing w:before="240" w:after="60"/>
      <w:jc w:val="center"/>
      <w:outlineLvl w:val="0"/>
    </w:pPr>
    <w:rPr>
      <w:rFonts w:eastAsia="宋体" w:asciiTheme="majorHAnsi" w:hAnsiTheme="majorHAnsi" w:cstheme="majorBidi"/>
      <w:b/>
      <w:bCs/>
      <w:sz w:val="32"/>
      <w:szCs w:val="32"/>
    </w:rPr>
  </w:style>
  <w:style w:type="paragraph" w:styleId="29">
    <w:name w:val="annotation subject"/>
    <w:basedOn w:val="11"/>
    <w:next w:val="11"/>
    <w:link w:val="77"/>
    <w:semiHidden/>
    <w:unhideWhenUsed/>
    <w:qFormat/>
    <w:uiPriority w:val="99"/>
    <w:rPr>
      <w:b/>
      <w:bCs/>
    </w:rPr>
  </w:style>
  <w:style w:type="table" w:styleId="31">
    <w:name w:val="Table Grid"/>
    <w:basedOn w:val="30"/>
    <w:qFormat/>
    <w:uiPriority w:val="59"/>
    <w:rPr>
      <w:rFonts w:eastAsia="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22"/>
    <w:rPr>
      <w:b/>
      <w:bCs/>
    </w:rPr>
  </w:style>
  <w:style w:type="character" w:styleId="34">
    <w:name w:val="FollowedHyperlink"/>
    <w:basedOn w:val="32"/>
    <w:semiHidden/>
    <w:unhideWhenUsed/>
    <w:qFormat/>
    <w:uiPriority w:val="99"/>
    <w:rPr>
      <w:color w:val="954F72" w:themeColor="followedHyperlink"/>
      <w:u w:val="single"/>
      <w14:textFill>
        <w14:solidFill>
          <w14:schemeClr w14:val="folHlink"/>
        </w14:solidFill>
      </w14:textFill>
    </w:rPr>
  </w:style>
  <w:style w:type="character" w:styleId="35">
    <w:name w:val="Hyperlink"/>
    <w:basedOn w:val="32"/>
    <w:unhideWhenUsed/>
    <w:qFormat/>
    <w:uiPriority w:val="99"/>
    <w:rPr>
      <w:color w:val="0563C1" w:themeColor="hyperlink"/>
      <w:u w:val="single"/>
      <w14:textFill>
        <w14:solidFill>
          <w14:schemeClr w14:val="hlink"/>
        </w14:solidFill>
      </w14:textFill>
    </w:rPr>
  </w:style>
  <w:style w:type="character" w:styleId="36">
    <w:name w:val="annotation reference"/>
    <w:basedOn w:val="32"/>
    <w:semiHidden/>
    <w:unhideWhenUsed/>
    <w:qFormat/>
    <w:uiPriority w:val="99"/>
    <w:rPr>
      <w:sz w:val="21"/>
      <w:szCs w:val="21"/>
    </w:rPr>
  </w:style>
  <w:style w:type="paragraph" w:customStyle="1" w:styleId="37">
    <w:name w:val="Pa0"/>
    <w:basedOn w:val="1"/>
    <w:next w:val="1"/>
    <w:qFormat/>
    <w:uiPriority w:val="99"/>
    <w:pPr>
      <w:autoSpaceDE w:val="0"/>
      <w:autoSpaceDN w:val="0"/>
      <w:adjustRightInd w:val="0"/>
      <w:spacing w:line="240" w:lineRule="atLeast"/>
      <w:jc w:val="left"/>
    </w:pPr>
    <w:rPr>
      <w:rFonts w:ascii="微软雅黑..." w:eastAsia="微软雅黑..."/>
      <w:kern w:val="0"/>
    </w:rPr>
  </w:style>
  <w:style w:type="character" w:customStyle="1" w:styleId="38">
    <w:name w:val="A0"/>
    <w:qFormat/>
    <w:uiPriority w:val="99"/>
    <w:rPr>
      <w:rFonts w:cs="微软雅黑..."/>
      <w:b/>
      <w:bCs/>
      <w:color w:val="5BBB9D"/>
      <w:sz w:val="48"/>
      <w:szCs w:val="48"/>
    </w:rPr>
  </w:style>
  <w:style w:type="paragraph" w:customStyle="1" w:styleId="39">
    <w:name w:val="Pa2"/>
    <w:basedOn w:val="1"/>
    <w:next w:val="1"/>
    <w:qFormat/>
    <w:uiPriority w:val="99"/>
    <w:pPr>
      <w:autoSpaceDE w:val="0"/>
      <w:autoSpaceDN w:val="0"/>
      <w:adjustRightInd w:val="0"/>
      <w:spacing w:line="240" w:lineRule="atLeast"/>
      <w:jc w:val="left"/>
    </w:pPr>
    <w:rPr>
      <w:rFonts w:ascii="微软雅黑..." w:eastAsia="微软雅黑..."/>
      <w:kern w:val="0"/>
    </w:rPr>
  </w:style>
  <w:style w:type="character" w:customStyle="1" w:styleId="40">
    <w:name w:val="A4"/>
    <w:qFormat/>
    <w:uiPriority w:val="99"/>
    <w:rPr>
      <w:rFonts w:cs="微软雅黑..."/>
      <w:color w:val="000000"/>
      <w:sz w:val="20"/>
      <w:szCs w:val="20"/>
    </w:rPr>
  </w:style>
  <w:style w:type="paragraph" w:customStyle="1" w:styleId="41">
    <w:name w:val="Pa3"/>
    <w:basedOn w:val="1"/>
    <w:next w:val="1"/>
    <w:uiPriority w:val="99"/>
    <w:pPr>
      <w:autoSpaceDE w:val="0"/>
      <w:autoSpaceDN w:val="0"/>
      <w:adjustRightInd w:val="0"/>
      <w:spacing w:line="240" w:lineRule="atLeast"/>
      <w:jc w:val="left"/>
    </w:pPr>
    <w:rPr>
      <w:rFonts w:ascii="微软雅黑..." w:eastAsia="微软雅黑..."/>
      <w:kern w:val="0"/>
    </w:rPr>
  </w:style>
  <w:style w:type="character" w:customStyle="1" w:styleId="42">
    <w:name w:val="A10"/>
    <w:qFormat/>
    <w:uiPriority w:val="99"/>
    <w:rPr>
      <w:rFonts w:cs="微软雅黑..."/>
      <w:b/>
      <w:bCs/>
      <w:color w:val="3C5EAC"/>
      <w:sz w:val="18"/>
      <w:szCs w:val="18"/>
    </w:rPr>
  </w:style>
  <w:style w:type="character" w:customStyle="1" w:styleId="43">
    <w:name w:val="A2"/>
    <w:uiPriority w:val="99"/>
    <w:rPr>
      <w:rFonts w:cs="微软雅黑..."/>
      <w:b/>
      <w:bCs/>
      <w:color w:val="3C9182"/>
      <w:sz w:val="32"/>
      <w:szCs w:val="32"/>
    </w:rPr>
  </w:style>
  <w:style w:type="character" w:customStyle="1" w:styleId="44">
    <w:name w:val="A6"/>
    <w:uiPriority w:val="99"/>
    <w:rPr>
      <w:rFonts w:cs="微软雅黑..."/>
      <w:b/>
      <w:bCs/>
      <w:color w:val="16C37A"/>
      <w:sz w:val="28"/>
      <w:szCs w:val="28"/>
    </w:rPr>
  </w:style>
  <w:style w:type="paragraph" w:customStyle="1" w:styleId="45">
    <w:name w:val="Pa7"/>
    <w:basedOn w:val="1"/>
    <w:next w:val="1"/>
    <w:uiPriority w:val="99"/>
    <w:pPr>
      <w:autoSpaceDE w:val="0"/>
      <w:autoSpaceDN w:val="0"/>
      <w:adjustRightInd w:val="0"/>
      <w:spacing w:line="240" w:lineRule="atLeast"/>
      <w:jc w:val="left"/>
    </w:pPr>
    <w:rPr>
      <w:rFonts w:ascii="微软雅黑..." w:eastAsia="微软雅黑..."/>
      <w:kern w:val="0"/>
    </w:rPr>
  </w:style>
  <w:style w:type="paragraph" w:customStyle="1" w:styleId="46">
    <w:name w:val="Pa1"/>
    <w:basedOn w:val="1"/>
    <w:next w:val="1"/>
    <w:qFormat/>
    <w:uiPriority w:val="99"/>
    <w:pPr>
      <w:autoSpaceDE w:val="0"/>
      <w:autoSpaceDN w:val="0"/>
      <w:adjustRightInd w:val="0"/>
      <w:spacing w:line="240" w:lineRule="atLeast"/>
      <w:jc w:val="left"/>
    </w:pPr>
    <w:rPr>
      <w:rFonts w:ascii="微软雅黑..." w:eastAsia="微软雅黑..."/>
      <w:kern w:val="0"/>
    </w:rPr>
  </w:style>
  <w:style w:type="character" w:customStyle="1" w:styleId="47">
    <w:name w:val="A7"/>
    <w:uiPriority w:val="99"/>
    <w:rPr>
      <w:rFonts w:cs="微软雅黑..."/>
      <w:color w:val="211D1E"/>
      <w:sz w:val="16"/>
      <w:szCs w:val="16"/>
    </w:rPr>
  </w:style>
  <w:style w:type="paragraph" w:customStyle="1" w:styleId="48">
    <w:name w:val="Pa4"/>
    <w:basedOn w:val="1"/>
    <w:next w:val="1"/>
    <w:qFormat/>
    <w:uiPriority w:val="99"/>
    <w:pPr>
      <w:autoSpaceDE w:val="0"/>
      <w:autoSpaceDN w:val="0"/>
      <w:adjustRightInd w:val="0"/>
      <w:spacing w:line="240" w:lineRule="atLeast"/>
      <w:jc w:val="left"/>
    </w:pPr>
    <w:rPr>
      <w:rFonts w:ascii="微软雅黑..." w:eastAsia="微软雅黑..."/>
      <w:kern w:val="0"/>
    </w:rPr>
  </w:style>
  <w:style w:type="paragraph" w:customStyle="1" w:styleId="49">
    <w:name w:val="Pa9"/>
    <w:basedOn w:val="1"/>
    <w:next w:val="1"/>
    <w:qFormat/>
    <w:uiPriority w:val="99"/>
    <w:pPr>
      <w:autoSpaceDE w:val="0"/>
      <w:autoSpaceDN w:val="0"/>
      <w:adjustRightInd w:val="0"/>
      <w:spacing w:line="240" w:lineRule="atLeast"/>
      <w:jc w:val="left"/>
    </w:pPr>
    <w:rPr>
      <w:rFonts w:ascii="微软雅黑..." w:eastAsia="微软雅黑..."/>
      <w:kern w:val="0"/>
    </w:rPr>
  </w:style>
  <w:style w:type="paragraph" w:customStyle="1" w:styleId="50">
    <w:name w:val="Pa10"/>
    <w:basedOn w:val="1"/>
    <w:next w:val="1"/>
    <w:qFormat/>
    <w:uiPriority w:val="99"/>
    <w:pPr>
      <w:autoSpaceDE w:val="0"/>
      <w:autoSpaceDN w:val="0"/>
      <w:adjustRightInd w:val="0"/>
      <w:spacing w:line="240" w:lineRule="atLeast"/>
      <w:jc w:val="left"/>
    </w:pPr>
    <w:rPr>
      <w:rFonts w:ascii="微软雅黑..." w:eastAsia="微软雅黑..."/>
      <w:kern w:val="0"/>
    </w:rPr>
  </w:style>
  <w:style w:type="paragraph" w:customStyle="1" w:styleId="51">
    <w:name w:val="Default"/>
    <w:qFormat/>
    <w:uiPriority w:val="0"/>
    <w:pPr>
      <w:widowControl w:val="0"/>
      <w:autoSpaceDE w:val="0"/>
      <w:autoSpaceDN w:val="0"/>
      <w:adjustRightInd w:val="0"/>
    </w:pPr>
    <w:rPr>
      <w:rFonts w:ascii="微软雅黑..." w:hAnsi="Times New Roman" w:eastAsia="微软雅黑..." w:cs="微软雅黑..."/>
      <w:color w:val="000000"/>
      <w:kern w:val="0"/>
      <w:sz w:val="24"/>
      <w:szCs w:val="24"/>
      <w:lang w:val="en-US" w:eastAsia="zh-CN" w:bidi="ar-SA"/>
    </w:rPr>
  </w:style>
  <w:style w:type="character" w:customStyle="1" w:styleId="52">
    <w:name w:val="标题 1 Char"/>
    <w:basedOn w:val="32"/>
    <w:link w:val="2"/>
    <w:qFormat/>
    <w:uiPriority w:val="0"/>
    <w:rPr>
      <w:rFonts w:eastAsia="仿宋_GB2312"/>
      <w:b/>
      <w:bCs/>
      <w:kern w:val="44"/>
      <w:sz w:val="32"/>
      <w:szCs w:val="44"/>
    </w:rPr>
  </w:style>
  <w:style w:type="character" w:customStyle="1" w:styleId="53">
    <w:name w:val="标题 2 Char"/>
    <w:basedOn w:val="32"/>
    <w:link w:val="3"/>
    <w:qFormat/>
    <w:uiPriority w:val="0"/>
    <w:rPr>
      <w:rFonts w:eastAsia="仿宋_GB2312" w:asciiTheme="majorHAnsi" w:hAnsiTheme="majorHAnsi" w:cstheme="majorBidi"/>
      <w:b/>
      <w:bCs/>
      <w:sz w:val="30"/>
      <w:szCs w:val="32"/>
    </w:rPr>
  </w:style>
  <w:style w:type="character" w:customStyle="1" w:styleId="54">
    <w:name w:val="纯文本 Char"/>
    <w:basedOn w:val="32"/>
    <w:link w:val="16"/>
    <w:semiHidden/>
    <w:qFormat/>
    <w:uiPriority w:val="99"/>
    <w:rPr>
      <w:rFonts w:ascii="Times New Roman" w:hAnsi="Times New Roman" w:eastAsia="宋体" w:cs="Courier New"/>
      <w:sz w:val="24"/>
      <w:szCs w:val="21"/>
    </w:rPr>
  </w:style>
  <w:style w:type="character" w:customStyle="1" w:styleId="55">
    <w:name w:val="标题 3 Char"/>
    <w:basedOn w:val="32"/>
    <w:link w:val="4"/>
    <w:qFormat/>
    <w:uiPriority w:val="0"/>
    <w:rPr>
      <w:rFonts w:eastAsia="仿宋_GB2312"/>
      <w:b/>
      <w:bCs/>
      <w:sz w:val="24"/>
      <w:szCs w:val="32"/>
    </w:rPr>
  </w:style>
  <w:style w:type="character" w:customStyle="1" w:styleId="56">
    <w:name w:val="标题 4 Char"/>
    <w:basedOn w:val="32"/>
    <w:link w:val="5"/>
    <w:qFormat/>
    <w:uiPriority w:val="0"/>
    <w:rPr>
      <w:b/>
      <w:bCs/>
      <w:szCs w:val="28"/>
    </w:rPr>
  </w:style>
  <w:style w:type="paragraph" w:styleId="57">
    <w:name w:val="List Paragraph"/>
    <w:basedOn w:val="1"/>
    <w:qFormat/>
    <w:uiPriority w:val="34"/>
    <w:pPr>
      <w:ind w:firstLine="420" w:firstLineChars="200"/>
    </w:pPr>
  </w:style>
  <w:style w:type="paragraph" w:customStyle="1" w:styleId="5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59">
    <w:name w:val="页眉 Char"/>
    <w:basedOn w:val="32"/>
    <w:link w:val="21"/>
    <w:qFormat/>
    <w:uiPriority w:val="99"/>
    <w:rPr>
      <w:sz w:val="18"/>
      <w:szCs w:val="18"/>
    </w:rPr>
  </w:style>
  <w:style w:type="character" w:customStyle="1" w:styleId="60">
    <w:name w:val="页脚 Char"/>
    <w:basedOn w:val="32"/>
    <w:link w:val="20"/>
    <w:qFormat/>
    <w:uiPriority w:val="99"/>
    <w:rPr>
      <w:sz w:val="18"/>
      <w:szCs w:val="18"/>
    </w:rPr>
  </w:style>
  <w:style w:type="table" w:customStyle="1" w:styleId="61">
    <w:name w:val="网格型1"/>
    <w:basedOn w:val="30"/>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2">
    <w:name w:val="标题 5 Char"/>
    <w:basedOn w:val="32"/>
    <w:link w:val="6"/>
    <w:qFormat/>
    <w:uiPriority w:val="0"/>
    <w:rPr>
      <w:b/>
      <w:bCs/>
      <w:color w:val="000000" w:themeColor="text1"/>
      <w:szCs w:val="28"/>
      <w14:textFill>
        <w14:solidFill>
          <w14:schemeClr w14:val="tx1"/>
        </w14:solidFill>
      </w14:textFill>
    </w:rPr>
  </w:style>
  <w:style w:type="paragraph" w:customStyle="1" w:styleId="63">
    <w:name w:val="正文a"/>
    <w:basedOn w:val="13"/>
    <w:qFormat/>
    <w:uiPriority w:val="0"/>
    <w:pPr>
      <w:spacing w:after="0"/>
      <w:ind w:left="0" w:leftChars="0" w:firstLine="200" w:firstLineChars="200"/>
    </w:pPr>
    <w:rPr>
      <w:rFonts w:eastAsia="宋体"/>
    </w:rPr>
  </w:style>
  <w:style w:type="character" w:customStyle="1" w:styleId="64">
    <w:name w:val="正文文本缩进 Char"/>
    <w:basedOn w:val="32"/>
    <w:link w:val="13"/>
    <w:semiHidden/>
    <w:qFormat/>
    <w:uiPriority w:val="99"/>
  </w:style>
  <w:style w:type="character" w:customStyle="1" w:styleId="65">
    <w:name w:val="标题 Char"/>
    <w:basedOn w:val="32"/>
    <w:link w:val="28"/>
    <w:qFormat/>
    <w:uiPriority w:val="0"/>
    <w:rPr>
      <w:rFonts w:eastAsia="宋体" w:asciiTheme="majorHAnsi" w:hAnsiTheme="majorHAnsi" w:cstheme="majorBidi"/>
      <w:b/>
      <w:bCs/>
      <w:sz w:val="32"/>
      <w:szCs w:val="32"/>
    </w:rPr>
  </w:style>
  <w:style w:type="paragraph" w:customStyle="1" w:styleId="66">
    <w:name w:val="样式1"/>
    <w:basedOn w:val="1"/>
    <w:link w:val="67"/>
    <w:qFormat/>
    <w:uiPriority w:val="0"/>
    <w:rPr>
      <w:rFonts w:eastAsia="宋体"/>
      <w:b/>
    </w:rPr>
  </w:style>
  <w:style w:type="character" w:customStyle="1" w:styleId="67">
    <w:name w:val="样式1 Char"/>
    <w:basedOn w:val="32"/>
    <w:link w:val="66"/>
    <w:qFormat/>
    <w:uiPriority w:val="0"/>
    <w:rPr>
      <w:rFonts w:ascii="Times New Roman" w:hAnsi="Times New Roman" w:eastAsia="宋体" w:cs="Times New Roman"/>
      <w:b/>
      <w:sz w:val="24"/>
      <w:szCs w:val="24"/>
    </w:rPr>
  </w:style>
  <w:style w:type="paragraph" w:customStyle="1" w:styleId="68">
    <w:name w:val="列出段落1"/>
    <w:basedOn w:val="1"/>
    <w:qFormat/>
    <w:uiPriority w:val="34"/>
    <w:pPr>
      <w:ind w:firstLine="420" w:firstLineChars="200"/>
    </w:pPr>
    <w:rPr>
      <w:rFonts w:eastAsia="宋体"/>
    </w:rPr>
  </w:style>
  <w:style w:type="paragraph" w:customStyle="1" w:styleId="69">
    <w:name w:val="TOC 标题1"/>
    <w:basedOn w:val="2"/>
    <w:next w:val="1"/>
    <w:unhideWhenUsed/>
    <w:qFormat/>
    <w:uiPriority w:val="39"/>
    <w:pPr>
      <w:widowControl/>
      <w:spacing w:before="480" w:after="0" w:line="276" w:lineRule="auto"/>
      <w:outlineLvl w:val="9"/>
    </w:pPr>
    <w:rPr>
      <w:rFonts w:asciiTheme="majorHAnsi" w:hAnsiTheme="majorHAnsi" w:eastAsiaTheme="majorEastAsia" w:cstheme="majorBidi"/>
      <w:color w:val="2E75B6" w:themeColor="accent1" w:themeShade="BF"/>
      <w:kern w:val="0"/>
      <w:sz w:val="30"/>
      <w:szCs w:val="28"/>
    </w:rPr>
  </w:style>
  <w:style w:type="paragraph" w:customStyle="1" w:styleId="70">
    <w:name w:val="EndNote Bibliography Title"/>
    <w:qFormat/>
    <w:uiPriority w:val="0"/>
    <w:pPr>
      <w:jc w:val="center"/>
    </w:pPr>
    <w:rPr>
      <w:rFonts w:ascii="Times New Roman" w:hAnsi="Times New Roman" w:eastAsia="宋体" w:cs="Times New Roman"/>
      <w:kern w:val="2"/>
      <w:sz w:val="20"/>
      <w:szCs w:val="24"/>
      <w:lang w:val="en-US" w:eastAsia="zh-CN" w:bidi="ar-SA"/>
    </w:rPr>
  </w:style>
  <w:style w:type="paragraph" w:customStyle="1" w:styleId="71">
    <w:name w:val="EndNote Bibliography"/>
    <w:qFormat/>
    <w:uiPriority w:val="0"/>
    <w:pPr>
      <w:jc w:val="both"/>
    </w:pPr>
    <w:rPr>
      <w:rFonts w:ascii="Times New Roman" w:hAnsi="Times New Roman" w:eastAsia="宋体" w:cs="Times New Roman"/>
      <w:kern w:val="2"/>
      <w:sz w:val="20"/>
      <w:szCs w:val="24"/>
      <w:lang w:val="en-US" w:eastAsia="zh-CN" w:bidi="ar-SA"/>
    </w:rPr>
  </w:style>
  <w:style w:type="character" w:customStyle="1" w:styleId="72">
    <w:name w:val="批注框文本 Char"/>
    <w:basedOn w:val="32"/>
    <w:link w:val="19"/>
    <w:semiHidden/>
    <w:qFormat/>
    <w:uiPriority w:val="99"/>
    <w:rPr>
      <w:rFonts w:ascii="Times New Roman" w:hAnsi="Times New Roman" w:eastAsia="宋体" w:cs="Times New Roman"/>
      <w:sz w:val="18"/>
      <w:szCs w:val="18"/>
    </w:rPr>
  </w:style>
  <w:style w:type="table" w:customStyle="1" w:styleId="73">
    <w:name w:val="注释级别 31"/>
    <w:basedOn w:val="30"/>
    <w:qFormat/>
    <w:uiPriority w:val="60"/>
    <w:rPr>
      <w:rFonts w:eastAsia="宋体"/>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paragraph" w:styleId="74">
    <w:name w:val="No Spacing"/>
    <w:link w:val="75"/>
    <w:qFormat/>
    <w:uiPriority w:val="1"/>
    <w:rPr>
      <w:rFonts w:ascii="Times New Roman" w:hAnsi="Times New Roman" w:eastAsia="仿宋_GB2312" w:cs="Times New Roman"/>
      <w:kern w:val="0"/>
      <w:sz w:val="22"/>
      <w:szCs w:val="24"/>
      <w:lang w:val="en-US" w:eastAsia="zh-CN" w:bidi="ar-SA"/>
    </w:rPr>
  </w:style>
  <w:style w:type="character" w:customStyle="1" w:styleId="75">
    <w:name w:val="无间隔 Char"/>
    <w:basedOn w:val="32"/>
    <w:link w:val="74"/>
    <w:qFormat/>
    <w:uiPriority w:val="1"/>
    <w:rPr>
      <w:kern w:val="0"/>
      <w:sz w:val="22"/>
    </w:rPr>
  </w:style>
  <w:style w:type="character" w:customStyle="1" w:styleId="76">
    <w:name w:val="批注文字 Char"/>
    <w:basedOn w:val="32"/>
    <w:link w:val="11"/>
    <w:semiHidden/>
    <w:qFormat/>
    <w:uiPriority w:val="99"/>
    <w:rPr>
      <w:rFonts w:ascii="Times New Roman" w:hAnsi="Times New Roman" w:eastAsia="宋体" w:cs="Times New Roman"/>
      <w:sz w:val="24"/>
      <w:szCs w:val="24"/>
    </w:rPr>
  </w:style>
  <w:style w:type="character" w:customStyle="1" w:styleId="77">
    <w:name w:val="批注主题 Char"/>
    <w:basedOn w:val="76"/>
    <w:link w:val="29"/>
    <w:semiHidden/>
    <w:qFormat/>
    <w:uiPriority w:val="99"/>
    <w:rPr>
      <w:rFonts w:ascii="Times New Roman" w:hAnsi="Times New Roman" w:eastAsia="宋体" w:cs="Times New Roman"/>
      <w:b/>
      <w:bCs/>
      <w:sz w:val="24"/>
      <w:szCs w:val="24"/>
    </w:rPr>
  </w:style>
  <w:style w:type="character" w:customStyle="1" w:styleId="78">
    <w:name w:val="number"/>
    <w:basedOn w:val="32"/>
    <w:qFormat/>
    <w:uiPriority w:val="0"/>
  </w:style>
  <w:style w:type="character" w:customStyle="1" w:styleId="79">
    <w:name w:val="日期 Char"/>
    <w:basedOn w:val="32"/>
    <w:link w:val="18"/>
    <w:semiHidden/>
    <w:qFormat/>
    <w:uiPriority w:val="99"/>
    <w:rPr>
      <w:rFonts w:ascii="Times New Roman" w:hAnsi="Times New Roman" w:eastAsia="宋体" w:cs="Times New Roman"/>
      <w:sz w:val="24"/>
      <w:szCs w:val="24"/>
    </w:rPr>
  </w:style>
  <w:style w:type="character" w:customStyle="1" w:styleId="80">
    <w:name w:val="正文文本 Char"/>
    <w:basedOn w:val="32"/>
    <w:link w:val="12"/>
    <w:qFormat/>
    <w:uiPriority w:val="0"/>
    <w:rPr>
      <w:rFonts w:ascii="Calibri" w:hAnsi="Calibri" w:eastAsia="宋体" w:cs="Times New Roman"/>
      <w:szCs w:val="24"/>
    </w:rPr>
  </w:style>
  <w:style w:type="paragraph" w:customStyle="1" w:styleId="81">
    <w:name w:val="摘要"/>
    <w:basedOn w:val="12"/>
    <w:next w:val="1"/>
    <w:qFormat/>
    <w:uiPriority w:val="0"/>
    <w:pPr>
      <w:tabs>
        <w:tab w:val="left" w:pos="798"/>
      </w:tabs>
      <w:overflowPunct w:val="0"/>
      <w:adjustRightInd w:val="0"/>
      <w:spacing w:after="0"/>
    </w:pPr>
    <w:rPr>
      <w:rFonts w:ascii="Times New Roman" w:hAnsi="Times New Roman"/>
      <w:snapToGrid w:val="0"/>
      <w:sz w:val="18"/>
      <w:szCs w:val="20"/>
    </w:rPr>
  </w:style>
  <w:style w:type="character" w:customStyle="1" w:styleId="82">
    <w:name w:val="font20"/>
    <w:basedOn w:val="32"/>
    <w:qFormat/>
    <w:uiPriority w:val="0"/>
  </w:style>
  <w:style w:type="paragraph" w:customStyle="1" w:styleId="83">
    <w:name w:val="Revision"/>
    <w:hidden/>
    <w:semiHidden/>
    <w:qFormat/>
    <w:uiPriority w:val="99"/>
    <w:rPr>
      <w:rFonts w:ascii="Times New Roman" w:hAnsi="Times New Roman" w:eastAsia="仿宋_GB2312" w:cs="Times New Roman"/>
      <w:kern w:val="2"/>
      <w:sz w:val="24"/>
      <w:szCs w:val="24"/>
      <w:lang w:val="en-US" w:eastAsia="zh-CN" w:bidi="ar-SA"/>
    </w:rPr>
  </w:style>
  <w:style w:type="paragraph" w:customStyle="1" w:styleId="84">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85">
    <w:name w:val="xl63"/>
    <w:basedOn w:val="1"/>
    <w:qFormat/>
    <w:uiPriority w:val="0"/>
    <w:pPr>
      <w:widowControl/>
      <w:spacing w:before="100" w:beforeAutospacing="1" w:after="100" w:afterAutospacing="1"/>
      <w:jc w:val="left"/>
      <w:textAlignment w:val="bottom"/>
    </w:pPr>
    <w:rPr>
      <w:rFonts w:ascii="宋体" w:hAnsi="宋体" w:eastAsia="宋体" w:cs="宋体"/>
      <w:kern w:val="0"/>
    </w:rPr>
  </w:style>
  <w:style w:type="paragraph" w:customStyle="1" w:styleId="86">
    <w:name w:val="xl64"/>
    <w:basedOn w:val="1"/>
    <w:qFormat/>
    <w:uiPriority w:val="0"/>
    <w:pPr>
      <w:widowControl/>
      <w:spacing w:before="100" w:beforeAutospacing="1" w:after="100" w:afterAutospacing="1"/>
      <w:jc w:val="left"/>
      <w:textAlignment w:val="bottom"/>
    </w:pPr>
    <w:rPr>
      <w:rFonts w:ascii="宋体" w:hAnsi="宋体" w:eastAsia="宋体" w:cs="宋体"/>
      <w:kern w:val="0"/>
      <w:sz w:val="22"/>
      <w:szCs w:val="22"/>
    </w:rPr>
  </w:style>
  <w:style w:type="paragraph" w:customStyle="1" w:styleId="87">
    <w:name w:val="xl65"/>
    <w:basedOn w:val="1"/>
    <w:qFormat/>
    <w:uiPriority w:val="0"/>
    <w:pPr>
      <w:widowControl/>
      <w:spacing w:before="100" w:beforeAutospacing="1" w:after="100" w:afterAutospacing="1"/>
      <w:jc w:val="left"/>
      <w:textAlignment w:val="bottom"/>
    </w:pPr>
    <w:rPr>
      <w:rFonts w:ascii="宋体" w:hAnsi="宋体" w:eastAsia="宋体" w:cs="宋体"/>
      <w:color w:val="FF0000"/>
      <w:kern w:val="0"/>
      <w:sz w:val="22"/>
      <w:szCs w:val="22"/>
    </w:rPr>
  </w:style>
  <w:style w:type="paragraph" w:customStyle="1" w:styleId="88">
    <w:name w:val="xl66"/>
    <w:basedOn w:val="1"/>
    <w:qFormat/>
    <w:uiPriority w:val="0"/>
    <w:pPr>
      <w:widowControl/>
      <w:spacing w:before="100" w:beforeAutospacing="1" w:after="100" w:afterAutospacing="1"/>
      <w:jc w:val="left"/>
      <w:textAlignment w:val="bottom"/>
    </w:pPr>
    <w:rPr>
      <w:rFonts w:ascii="宋体" w:hAnsi="宋体" w:eastAsia="宋体" w:cs="宋体"/>
      <w:kern w:val="0"/>
    </w:rPr>
  </w:style>
  <w:style w:type="paragraph" w:customStyle="1" w:styleId="89">
    <w:name w:val="xl67"/>
    <w:basedOn w:val="1"/>
    <w:qFormat/>
    <w:uiPriority w:val="0"/>
    <w:pPr>
      <w:widowControl/>
      <w:spacing w:before="100" w:beforeAutospacing="1" w:after="100" w:afterAutospacing="1"/>
      <w:jc w:val="left"/>
      <w:textAlignment w:val="bottom"/>
    </w:pPr>
    <w:rPr>
      <w:rFonts w:ascii="宋体" w:hAnsi="宋体" w:eastAsia="宋体" w:cs="宋体"/>
      <w:kern w:val="0"/>
      <w:sz w:val="22"/>
      <w:szCs w:val="22"/>
    </w:rPr>
  </w:style>
  <w:style w:type="paragraph" w:customStyle="1" w:styleId="90">
    <w:name w:val="xl68"/>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91">
    <w:name w:val="标题 6 Char"/>
    <w:basedOn w:val="32"/>
    <w:link w:val="7"/>
    <w:qFormat/>
    <w:uiPriority w:val="9"/>
    <w:rPr>
      <w:b/>
      <w:bCs/>
    </w:rPr>
  </w:style>
  <w:style w:type="character" w:customStyle="1" w:styleId="92">
    <w:name w:val="标题 7 Char"/>
    <w:basedOn w:val="32"/>
    <w:link w:val="8"/>
    <w:qFormat/>
    <w:uiPriority w:val="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Pages>
  <Words>38328</Words>
  <Characters>51360</Characters>
  <Lines>3950</Lines>
  <Paragraphs>4484</Paragraphs>
  <TotalTime>13</TotalTime>
  <ScaleCrop>false</ScaleCrop>
  <LinksUpToDate>false</LinksUpToDate>
  <CharactersWithSpaces>85204</CharactersWithSpaces>
  <Application>WPS Office_11.8.2.11717_F1E327BC-269C-435d-A152-05C5408002CA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2024-11-19T22:14:00Z</dcterms:created>
  <dc:creator>None 2023</dc:creator>
  <cp:lastModifiedBy>ht-706</cp:lastModifiedBy>
  <cp:lastPrinted>2024-11-19T22:28:00Z</cp:lastPrinted>
  <dcterms:modified xsi:type="dcterms:W3CDTF">2024-11-20T17:22:14Z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2052-11.8.2.11717</vt:lpwstr>
  </property>
  <property fmtid="{D5CDD505-2E9C-101B-9397-08002B2CF9AE}" pid="3" name="ICV">
    <vt:lpwstr>6B3AD880A38AEAB046AA3D67F4D36420</vt:lpwstr>
  </property>
</Properties>
</file>